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A1D35" w14:textId="77777777" w:rsidR="00296174" w:rsidRPr="008C13A3" w:rsidRDefault="00296174" w:rsidP="00296174">
      <w:pPr>
        <w:ind w:left="426" w:right="-17"/>
        <w:jc w:val="center"/>
        <w:rPr>
          <w:rFonts w:ascii="Arial" w:hAnsi="Arial" w:cs="Arial"/>
          <w:b/>
        </w:rPr>
      </w:pPr>
      <w:bookmarkStart w:id="0" w:name="_Hlk142658039"/>
    </w:p>
    <w:p w14:paraId="47E5D65F" w14:textId="4BBC09CC" w:rsidR="001D32DF" w:rsidRPr="008C13A3" w:rsidRDefault="001D32DF" w:rsidP="00296174">
      <w:pPr>
        <w:ind w:left="426" w:right="-17"/>
        <w:jc w:val="center"/>
        <w:rPr>
          <w:rFonts w:ascii="Arial" w:hAnsi="Arial" w:cs="Arial"/>
          <w:b/>
        </w:rPr>
      </w:pPr>
      <w:r w:rsidRPr="008C13A3">
        <w:rPr>
          <w:rFonts w:ascii="Arial" w:hAnsi="Arial" w:cs="Arial"/>
          <w:b/>
        </w:rPr>
        <w:t>ANEXO V</w:t>
      </w:r>
      <w:r w:rsidR="00FF2E17" w:rsidRPr="008C13A3">
        <w:rPr>
          <w:rFonts w:ascii="Arial" w:hAnsi="Arial" w:cs="Arial"/>
          <w:b/>
        </w:rPr>
        <w:t>I</w:t>
      </w:r>
      <w:r w:rsidR="001131B6">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4B9B147B"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Administrativo </w:t>
      </w:r>
      <w:r w:rsidR="005466C3" w:rsidRPr="00A9736B">
        <w:rPr>
          <w:rFonts w:ascii="Arial" w:hAnsi="Arial" w:cs="Arial"/>
          <w:b/>
          <w:bCs/>
          <w:sz w:val="22"/>
          <w:szCs w:val="22"/>
        </w:rPr>
        <w:t xml:space="preserve">nº </w:t>
      </w:r>
      <w:r w:rsidR="00A9736B" w:rsidRPr="00A9736B">
        <w:rPr>
          <w:rFonts w:ascii="Arial" w:hAnsi="Arial" w:cs="Arial"/>
          <w:b/>
          <w:bCs/>
          <w:sz w:val="22"/>
          <w:szCs w:val="22"/>
        </w:rPr>
        <w:t>1.042/2024</w:t>
      </w:r>
      <w:r w:rsidR="005466C3" w:rsidRPr="00A9736B">
        <w:rPr>
          <w:rFonts w:ascii="Arial" w:hAnsi="Arial" w:cs="Arial"/>
          <w:b/>
          <w:bCs/>
          <w:sz w:val="22"/>
          <w:szCs w:val="22"/>
        </w:rPr>
        <w:t xml:space="preserve"> </w:t>
      </w:r>
      <w:r w:rsidRPr="00A9736B">
        <w:rPr>
          <w:rFonts w:ascii="Arial" w:hAnsi="Arial" w:cs="Arial"/>
          <w:sz w:val="22"/>
          <w:szCs w:val="22"/>
        </w:rPr>
        <w:t xml:space="preserve">e em observância às disposições da Lei nº </w:t>
      </w:r>
      <w:r w:rsidR="00F232EF" w:rsidRPr="00A9736B">
        <w:rPr>
          <w:rFonts w:ascii="Arial" w:hAnsi="Arial" w:cs="Arial"/>
          <w:sz w:val="22"/>
          <w:szCs w:val="22"/>
        </w:rPr>
        <w:t xml:space="preserve">14.133, </w:t>
      </w:r>
      <w:r w:rsidR="009872FB" w:rsidRPr="00A9736B">
        <w:rPr>
          <w:rFonts w:ascii="Arial" w:hAnsi="Arial" w:cs="Arial"/>
          <w:sz w:val="22"/>
          <w:szCs w:val="22"/>
        </w:rPr>
        <w:t xml:space="preserve">de 1º de abril </w:t>
      </w:r>
      <w:r w:rsidR="00F232EF" w:rsidRPr="00A9736B">
        <w:rPr>
          <w:rFonts w:ascii="Arial" w:hAnsi="Arial" w:cs="Arial"/>
          <w:sz w:val="22"/>
          <w:szCs w:val="22"/>
        </w:rPr>
        <w:t>de 2021</w:t>
      </w:r>
      <w:r w:rsidR="0050761F" w:rsidRPr="00A9736B">
        <w:rPr>
          <w:rFonts w:ascii="Arial" w:hAnsi="Arial" w:cs="Arial"/>
          <w:sz w:val="22"/>
          <w:szCs w:val="22"/>
        </w:rPr>
        <w:t xml:space="preserve"> </w:t>
      </w:r>
      <w:r w:rsidR="0050761F" w:rsidRPr="00A9736B">
        <w:rPr>
          <w:rFonts w:ascii="Arial" w:hAnsi="Arial" w:cs="Arial"/>
          <w:sz w:val="22"/>
          <w:szCs w:val="22"/>
          <w:lang w:val="pt-PT"/>
        </w:rPr>
        <w:t xml:space="preserve">e </w:t>
      </w:r>
      <w:r w:rsidR="009872FB" w:rsidRPr="00A9736B">
        <w:rPr>
          <w:rFonts w:ascii="Arial" w:hAnsi="Arial" w:cs="Arial"/>
          <w:sz w:val="22"/>
          <w:szCs w:val="22"/>
          <w:lang w:val="pt-PT"/>
        </w:rPr>
        <w:t>demais legislações aplicáveis</w:t>
      </w:r>
      <w:r w:rsidR="006306EF" w:rsidRPr="008C13A3">
        <w:rPr>
          <w:rFonts w:ascii="Arial" w:hAnsi="Arial" w:cs="Arial"/>
          <w:sz w:val="22"/>
          <w:szCs w:val="22"/>
        </w:rPr>
        <w:t>,</w:t>
      </w:r>
      <w:r w:rsidRPr="008C13A3">
        <w:rPr>
          <w:rFonts w:ascii="Arial" w:hAnsi="Arial" w:cs="Arial"/>
          <w:i/>
          <w:sz w:val="22"/>
          <w:szCs w:val="22"/>
        </w:rPr>
        <w:t xml:space="preserve"> </w:t>
      </w:r>
      <w:r w:rsidRPr="008C13A3">
        <w:rPr>
          <w:rFonts w:ascii="Arial" w:hAnsi="Arial" w:cs="Arial"/>
          <w:sz w:val="22"/>
          <w:szCs w:val="22"/>
        </w:rPr>
        <w:t xml:space="preserve">resolvem celebrar o presente Termo de Contrato, </w:t>
      </w:r>
      <w:r w:rsidRPr="00A9736B">
        <w:rPr>
          <w:rFonts w:ascii="Arial" w:hAnsi="Arial" w:cs="Arial"/>
          <w:sz w:val="22"/>
          <w:szCs w:val="22"/>
        </w:rPr>
        <w:t xml:space="preserve">decorrente do </w:t>
      </w:r>
      <w:r w:rsidR="005466C3" w:rsidRPr="00A9736B">
        <w:rPr>
          <w:rFonts w:ascii="Arial" w:hAnsi="Arial" w:cs="Arial"/>
          <w:b/>
          <w:bCs/>
          <w:sz w:val="22"/>
          <w:szCs w:val="22"/>
        </w:rPr>
        <w:t>Pregão Eletrônico</w:t>
      </w:r>
      <w:r w:rsidR="000B23ED" w:rsidRPr="00A9736B">
        <w:rPr>
          <w:rFonts w:ascii="Arial" w:hAnsi="Arial" w:cs="Arial"/>
          <w:b/>
          <w:bCs/>
          <w:sz w:val="22"/>
          <w:szCs w:val="22"/>
        </w:rPr>
        <w:t xml:space="preserve"> </w:t>
      </w:r>
      <w:r w:rsidR="005466C3" w:rsidRPr="00A9736B">
        <w:rPr>
          <w:rFonts w:ascii="Arial" w:hAnsi="Arial" w:cs="Arial"/>
          <w:b/>
          <w:bCs/>
          <w:sz w:val="22"/>
          <w:szCs w:val="22"/>
        </w:rPr>
        <w:t xml:space="preserve">nº </w:t>
      </w:r>
      <w:r w:rsidR="00A9736B" w:rsidRPr="00A9736B">
        <w:rPr>
          <w:rFonts w:ascii="Arial" w:hAnsi="Arial" w:cs="Arial"/>
          <w:b/>
          <w:bCs/>
          <w:sz w:val="22"/>
          <w:szCs w:val="22"/>
        </w:rPr>
        <w:t>90.018/2024</w:t>
      </w:r>
      <w:r w:rsidRPr="00A9736B">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57788ACF"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A9736B" w:rsidRPr="00A9736B">
        <w:rPr>
          <w:rFonts w:ascii="Arial" w:eastAsiaTheme="majorEastAsia" w:hAnsi="Arial" w:cs="Arial"/>
          <w:b/>
          <w:bCs/>
          <w:lang w:val="pt-BR" w:eastAsia="pt-BR"/>
        </w:rPr>
        <w:t>AQUISIÇÃO DE GÁS GLP P13kg e P45kg, para atender as necessidades das Unidades Escolares da Rede Municipal de Educação de Nova Friburgo</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27BB2131" w14:textId="339F58E9" w:rsidR="00A9736B" w:rsidRPr="009520B1" w:rsidRDefault="00A9736B" w:rsidP="009520B1">
      <w:pPr>
        <w:pStyle w:val="Nivel1"/>
        <w:numPr>
          <w:ilvl w:val="1"/>
          <w:numId w:val="2"/>
        </w:numPr>
        <w:spacing w:before="0" w:after="0" w:line="360" w:lineRule="auto"/>
        <w:ind w:left="0" w:firstLine="0"/>
        <w:rPr>
          <w:rFonts w:eastAsia="Verdana"/>
          <w:iCs/>
          <w:color w:val="auto"/>
          <w:sz w:val="22"/>
          <w:szCs w:val="22"/>
          <w:lang w:val="pt-PT"/>
        </w:rPr>
      </w:pPr>
      <w:r w:rsidRPr="009520B1">
        <w:rPr>
          <w:rFonts w:eastAsia="Verdana"/>
          <w:iCs/>
          <w:color w:val="auto"/>
          <w:sz w:val="22"/>
          <w:szCs w:val="22"/>
          <w:lang w:val="pt-PT"/>
        </w:rPr>
        <w:t>- MODELO DE EXECUÇÃO CONTRATUAL (arts. 6º, XXIII, alínea “e” e 40, §1º, inciso II, da Lei nº 14.133/2021).</w:t>
      </w:r>
    </w:p>
    <w:p w14:paraId="68D78193" w14:textId="2E92C4B0" w:rsidR="00A9736B" w:rsidRPr="009520B1" w:rsidRDefault="00A9736B" w:rsidP="009520B1">
      <w:pPr>
        <w:pStyle w:val="Nivel2"/>
        <w:numPr>
          <w:ilvl w:val="2"/>
          <w:numId w:val="2"/>
        </w:numPr>
        <w:spacing w:before="0" w:after="0" w:line="360" w:lineRule="auto"/>
        <w:ind w:left="0" w:firstLine="0"/>
        <w:rPr>
          <w:rFonts w:eastAsia="Verdana"/>
          <w:bCs/>
          <w:iCs/>
          <w:color w:val="auto"/>
          <w:sz w:val="22"/>
          <w:szCs w:val="22"/>
          <w:lang w:val="pt-PT" w:eastAsia="en-US"/>
        </w:rPr>
      </w:pPr>
      <w:r w:rsidRPr="009520B1">
        <w:rPr>
          <w:rFonts w:eastAsia="Verdana"/>
          <w:bCs/>
          <w:iCs/>
          <w:color w:val="auto"/>
          <w:sz w:val="22"/>
          <w:szCs w:val="22"/>
          <w:lang w:val="pt-PT" w:eastAsia="en-US"/>
        </w:rPr>
        <w:t>- O fornecimento será efetuado nas Unidades Escolares, com prazo de entrega não superior a 1 (um) dia, contados a partir do dia da solicitação da Unidade Escolar;</w:t>
      </w:r>
    </w:p>
    <w:p w14:paraId="4567E590" w14:textId="77777777" w:rsidR="00A9736B" w:rsidRPr="009520B1" w:rsidRDefault="00A9736B" w:rsidP="009520B1">
      <w:pPr>
        <w:pStyle w:val="Nivel2"/>
        <w:numPr>
          <w:ilvl w:val="2"/>
          <w:numId w:val="2"/>
        </w:numPr>
        <w:spacing w:before="0" w:after="0" w:line="360" w:lineRule="auto"/>
        <w:ind w:left="0" w:firstLine="0"/>
        <w:rPr>
          <w:rFonts w:eastAsia="Verdana"/>
          <w:bCs/>
          <w:iCs/>
          <w:color w:val="auto"/>
          <w:sz w:val="22"/>
          <w:szCs w:val="22"/>
          <w:lang w:val="pt-PT" w:eastAsia="en-US"/>
        </w:rPr>
      </w:pPr>
      <w:r w:rsidRPr="009520B1">
        <w:rPr>
          <w:rFonts w:eastAsia="Verdana"/>
          <w:bCs/>
          <w:iCs/>
          <w:color w:val="auto"/>
          <w:sz w:val="22"/>
          <w:szCs w:val="22"/>
          <w:lang w:val="pt-PT" w:eastAsia="en-US"/>
        </w:rPr>
        <w:t>- Caso não seja possível a entrega na data assinalada, a empresa deverá comunicar as razões respectivas com pelo menos 12 (doze) horas de antecedência para que qualquer pleito de prorrogação de prazo seja analisado, ressalvadas situações de caso fortuito e força maior;</w:t>
      </w:r>
    </w:p>
    <w:p w14:paraId="2FD8C245" w14:textId="2102478A" w:rsidR="00A9736B" w:rsidRPr="009520B1" w:rsidRDefault="00A9736B" w:rsidP="009520B1">
      <w:pPr>
        <w:pStyle w:val="Nivel2"/>
        <w:numPr>
          <w:ilvl w:val="2"/>
          <w:numId w:val="2"/>
        </w:numPr>
        <w:spacing w:before="0" w:after="0" w:line="360" w:lineRule="auto"/>
        <w:ind w:left="0" w:firstLine="0"/>
        <w:rPr>
          <w:rFonts w:eastAsia="Verdana"/>
          <w:bCs/>
          <w:iCs/>
          <w:color w:val="auto"/>
          <w:sz w:val="22"/>
          <w:szCs w:val="22"/>
          <w:lang w:val="pt-PT" w:eastAsia="en-US"/>
        </w:rPr>
      </w:pPr>
      <w:r w:rsidRPr="009520B1">
        <w:rPr>
          <w:rFonts w:eastAsia="Verdana"/>
          <w:bCs/>
          <w:iCs/>
          <w:color w:val="auto"/>
          <w:sz w:val="22"/>
          <w:szCs w:val="22"/>
          <w:lang w:val="pt-PT" w:eastAsia="en-US"/>
        </w:rPr>
        <w:t>- Os bens deverão ser entregues nas Unidades Escolares, mediante solicitação através de contato telefônico do responsável da unidade;</w:t>
      </w:r>
    </w:p>
    <w:p w14:paraId="38DEA6B2" w14:textId="55605820" w:rsidR="00A9736B" w:rsidRPr="009520B1" w:rsidRDefault="00A9736B" w:rsidP="009520B1">
      <w:pPr>
        <w:pStyle w:val="Nivel2"/>
        <w:spacing w:before="0" w:after="0" w:line="360" w:lineRule="auto"/>
        <w:rPr>
          <w:rFonts w:eastAsia="Verdana"/>
          <w:bCs/>
          <w:iCs/>
          <w:color w:val="auto"/>
          <w:sz w:val="22"/>
          <w:szCs w:val="22"/>
          <w:lang w:val="pt-PT" w:eastAsia="en-US"/>
        </w:rPr>
      </w:pPr>
      <w:r w:rsidRPr="009520B1">
        <w:rPr>
          <w:rFonts w:eastAsia="Verdana"/>
          <w:bCs/>
          <w:iCs/>
          <w:color w:val="auto"/>
          <w:sz w:val="22"/>
          <w:szCs w:val="22"/>
          <w:lang w:val="pt-PT" w:eastAsia="en-US"/>
        </w:rPr>
        <w:t>3.1.4 - Os endereços das Unidades estão acostados em documento anexo a este Termo de Referência;</w:t>
      </w:r>
    </w:p>
    <w:p w14:paraId="39171B04" w14:textId="3BA73D2D" w:rsidR="00A9736B" w:rsidRPr="009520B1" w:rsidRDefault="009520B1" w:rsidP="009520B1">
      <w:pPr>
        <w:pStyle w:val="Nivel2"/>
        <w:spacing w:before="0" w:after="0" w:line="360" w:lineRule="auto"/>
        <w:rPr>
          <w:rFonts w:eastAsia="Verdana"/>
          <w:bCs/>
          <w:iCs/>
          <w:color w:val="auto"/>
          <w:sz w:val="22"/>
          <w:szCs w:val="22"/>
          <w:lang w:val="pt-PT" w:eastAsia="en-US"/>
        </w:rPr>
      </w:pPr>
      <w:r w:rsidRPr="009520B1">
        <w:rPr>
          <w:rFonts w:eastAsia="Verdana"/>
          <w:bCs/>
          <w:iCs/>
          <w:color w:val="auto"/>
          <w:sz w:val="22"/>
          <w:szCs w:val="22"/>
          <w:lang w:val="pt-PT" w:eastAsia="en-US"/>
        </w:rPr>
        <w:t xml:space="preserve">3.1.5 - </w:t>
      </w:r>
      <w:r w:rsidR="00A9736B" w:rsidRPr="009520B1">
        <w:rPr>
          <w:rFonts w:eastAsia="Verdana"/>
          <w:bCs/>
          <w:iCs/>
          <w:color w:val="auto"/>
          <w:sz w:val="22"/>
          <w:szCs w:val="22"/>
          <w:lang w:val="pt-PT" w:eastAsia="en-US"/>
        </w:rPr>
        <w:t>Os bens serão recebidos provisoriamente, de forma sumária, no prazo de 2 (dois) dias, pelo(a) responsável pelo acompanhamento e fiscalização do contrato, para efeito de posterior verificação de sua conformidade com as especificações constantes neste Termo de Referência e na proposta;</w:t>
      </w:r>
    </w:p>
    <w:p w14:paraId="75AFC273" w14:textId="1BD4FA2E" w:rsidR="00A9736B" w:rsidRPr="009520B1" w:rsidRDefault="009520B1" w:rsidP="009520B1">
      <w:pPr>
        <w:pStyle w:val="Nivel2"/>
        <w:spacing w:before="0" w:after="0" w:line="360" w:lineRule="auto"/>
        <w:rPr>
          <w:rFonts w:eastAsia="Verdana"/>
          <w:bCs/>
          <w:iCs/>
          <w:color w:val="auto"/>
          <w:sz w:val="22"/>
          <w:szCs w:val="22"/>
          <w:lang w:val="pt-PT" w:eastAsia="en-US"/>
        </w:rPr>
      </w:pPr>
      <w:r w:rsidRPr="009520B1">
        <w:rPr>
          <w:rFonts w:eastAsia="Verdana"/>
          <w:bCs/>
          <w:iCs/>
          <w:color w:val="auto"/>
          <w:sz w:val="22"/>
          <w:szCs w:val="22"/>
          <w:lang w:val="pt-PT" w:eastAsia="en-US"/>
        </w:rPr>
        <w:t xml:space="preserve">3.1.6 - </w:t>
      </w:r>
      <w:r w:rsidR="00A9736B" w:rsidRPr="009520B1">
        <w:rPr>
          <w:rFonts w:eastAsia="Verdana"/>
          <w:bCs/>
          <w:iCs/>
          <w:color w:val="auto"/>
          <w:sz w:val="22"/>
          <w:szCs w:val="22"/>
          <w:lang w:val="pt-PT" w:eastAsia="en-US"/>
        </w:rPr>
        <w:t xml:space="preserve">Os bens poderão ser rejeitados, no todo ou em parte, quando em desacordo com as especificações constantes neste Termo de Referência e na proposta, devendo ser </w:t>
      </w:r>
      <w:r w:rsidR="00A9736B" w:rsidRPr="009520B1">
        <w:rPr>
          <w:rFonts w:eastAsia="Verdana"/>
          <w:bCs/>
          <w:iCs/>
          <w:color w:val="auto"/>
          <w:sz w:val="22"/>
          <w:szCs w:val="22"/>
          <w:lang w:val="pt-PT" w:eastAsia="en-US"/>
        </w:rPr>
        <w:lastRenderedPageBreak/>
        <w:t xml:space="preserve">substituídos no prazo de 3 (três) dias, a contar da notificação da contratada, às suas custas, sem prejuízo da aplicação das penalidades; </w:t>
      </w:r>
    </w:p>
    <w:p w14:paraId="72C3A74A" w14:textId="77777777" w:rsidR="00A9736B" w:rsidRPr="009520B1" w:rsidRDefault="00A9736B" w:rsidP="009520B1">
      <w:pPr>
        <w:pStyle w:val="Nivel2"/>
        <w:spacing w:before="0" w:after="0" w:line="360" w:lineRule="auto"/>
        <w:rPr>
          <w:rFonts w:eastAsia="Verdana"/>
          <w:bCs/>
          <w:iCs/>
          <w:color w:val="auto"/>
          <w:sz w:val="22"/>
          <w:szCs w:val="22"/>
          <w:lang w:val="pt-PT" w:eastAsia="en-US"/>
        </w:rPr>
      </w:pPr>
    </w:p>
    <w:p w14:paraId="56F5C947" w14:textId="43D2D669" w:rsidR="00A9736B" w:rsidRPr="009520B1" w:rsidRDefault="009520B1" w:rsidP="009520B1">
      <w:pPr>
        <w:pStyle w:val="Nivel2"/>
        <w:spacing w:before="0" w:after="0" w:line="360" w:lineRule="auto"/>
        <w:rPr>
          <w:rFonts w:eastAsia="Verdana"/>
          <w:bCs/>
          <w:iCs/>
          <w:color w:val="auto"/>
          <w:sz w:val="22"/>
          <w:szCs w:val="22"/>
          <w:lang w:val="pt-PT" w:eastAsia="en-US"/>
        </w:rPr>
      </w:pPr>
      <w:r w:rsidRPr="009520B1">
        <w:rPr>
          <w:rFonts w:eastAsia="Verdana"/>
          <w:bCs/>
          <w:iCs/>
          <w:color w:val="auto"/>
          <w:sz w:val="22"/>
          <w:szCs w:val="22"/>
          <w:lang w:val="pt-PT" w:eastAsia="en-US"/>
        </w:rPr>
        <w:t xml:space="preserve">3.1.7 - </w:t>
      </w:r>
      <w:r w:rsidR="00A9736B" w:rsidRPr="009520B1">
        <w:rPr>
          <w:rFonts w:eastAsia="Verdana"/>
          <w:bCs/>
          <w:iCs/>
          <w:color w:val="auto"/>
          <w:sz w:val="22"/>
          <w:szCs w:val="22"/>
          <w:lang w:val="pt-PT" w:eastAsia="en-US"/>
        </w:rPr>
        <w:t>Os bens serão recebidos definitivamente no prazo de 2 (dois) dias, contados do recebimento provisório, após a verificação da qualidade e quantidade do material e consequente aceitação mediante termo detalhado;</w:t>
      </w:r>
    </w:p>
    <w:p w14:paraId="23E8C386" w14:textId="5ADB5A58" w:rsidR="00A9736B" w:rsidRPr="009520B1" w:rsidRDefault="009520B1" w:rsidP="009520B1">
      <w:pPr>
        <w:pStyle w:val="Nivel2"/>
        <w:spacing w:before="0" w:after="0" w:line="360" w:lineRule="auto"/>
        <w:rPr>
          <w:rFonts w:eastAsia="Verdana"/>
          <w:bCs/>
          <w:iCs/>
          <w:color w:val="auto"/>
          <w:sz w:val="22"/>
          <w:szCs w:val="22"/>
          <w:lang w:val="pt-PT" w:eastAsia="en-US"/>
        </w:rPr>
      </w:pPr>
      <w:r w:rsidRPr="009520B1">
        <w:rPr>
          <w:rFonts w:eastAsia="Verdana"/>
          <w:bCs/>
          <w:iCs/>
          <w:color w:val="auto"/>
          <w:sz w:val="22"/>
          <w:szCs w:val="22"/>
          <w:lang w:val="pt-PT" w:eastAsia="en-US"/>
        </w:rPr>
        <w:t xml:space="preserve">3.1.8 - </w:t>
      </w:r>
      <w:r w:rsidR="00A9736B" w:rsidRPr="009520B1">
        <w:rPr>
          <w:rFonts w:eastAsia="Verdana"/>
          <w:bCs/>
          <w:iCs/>
          <w:color w:val="auto"/>
          <w:sz w:val="22"/>
          <w:szCs w:val="22"/>
          <w:lang w:val="pt-PT" w:eastAsia="en-US"/>
        </w:rPr>
        <w:t>Na hipótese de a verificação a que se refere o subitem anterior não ser procedida dentro do prazo fixado, reputar-se-á como realizada, consumando-se o recebimento definitivo no dia do esgotamento do prazo;</w:t>
      </w:r>
    </w:p>
    <w:p w14:paraId="5D6BB049" w14:textId="15EF8F2F" w:rsidR="00A9736B" w:rsidRPr="009520B1" w:rsidRDefault="009520B1" w:rsidP="009520B1">
      <w:pPr>
        <w:pStyle w:val="Nivel2"/>
        <w:spacing w:before="0" w:after="0" w:line="360" w:lineRule="auto"/>
        <w:rPr>
          <w:rFonts w:eastAsia="Verdana"/>
          <w:bCs/>
          <w:iCs/>
          <w:color w:val="auto"/>
          <w:sz w:val="22"/>
          <w:szCs w:val="22"/>
          <w:lang w:val="pt-PT" w:eastAsia="en-US"/>
        </w:rPr>
      </w:pPr>
      <w:r w:rsidRPr="009520B1">
        <w:rPr>
          <w:rFonts w:eastAsia="Verdana"/>
          <w:bCs/>
          <w:iCs/>
          <w:color w:val="auto"/>
          <w:sz w:val="22"/>
          <w:szCs w:val="22"/>
          <w:lang w:val="pt-PT" w:eastAsia="en-US"/>
        </w:rPr>
        <w:t xml:space="preserve">3.1.9 - </w:t>
      </w:r>
      <w:r w:rsidR="00A9736B" w:rsidRPr="009520B1">
        <w:rPr>
          <w:rFonts w:eastAsia="Verdana"/>
          <w:bCs/>
          <w:iCs/>
          <w:color w:val="auto"/>
          <w:sz w:val="22"/>
          <w:szCs w:val="22"/>
          <w:lang w:val="pt-PT" w:eastAsia="en-US"/>
        </w:rPr>
        <w:t>O recebimento provisório ou definitivo não excluirá a responsabilidade civil pela solidez e pela segurança do serviço nem a responsabilidade ético-profissional pela perfeita execução do contrato.</w:t>
      </w:r>
    </w:p>
    <w:p w14:paraId="04F37BFD" w14:textId="1D415FFD" w:rsidR="00A9736B" w:rsidRPr="004318D2" w:rsidRDefault="004318D2" w:rsidP="004318D2">
      <w:pPr>
        <w:pStyle w:val="Nivel2"/>
        <w:spacing w:before="0" w:after="0" w:line="360" w:lineRule="auto"/>
        <w:rPr>
          <w:rFonts w:eastAsia="Verdana"/>
          <w:b/>
          <w:iCs/>
          <w:color w:val="auto"/>
          <w:sz w:val="22"/>
          <w:szCs w:val="22"/>
          <w:lang w:val="pt-PT" w:eastAsia="en-US"/>
        </w:rPr>
      </w:pPr>
      <w:r w:rsidRPr="004318D2">
        <w:rPr>
          <w:rFonts w:eastAsia="Verdana"/>
          <w:b/>
          <w:iCs/>
          <w:color w:val="auto"/>
          <w:sz w:val="22"/>
          <w:szCs w:val="22"/>
          <w:lang w:val="pt-PT" w:eastAsia="en-US"/>
        </w:rPr>
        <w:t xml:space="preserve">3.2 </w:t>
      </w:r>
      <w:r w:rsidR="009520B1" w:rsidRPr="004318D2">
        <w:rPr>
          <w:rFonts w:eastAsia="Verdana"/>
          <w:b/>
          <w:iCs/>
          <w:color w:val="auto"/>
          <w:sz w:val="22"/>
          <w:szCs w:val="22"/>
          <w:lang w:val="pt-PT" w:eastAsia="en-US"/>
        </w:rPr>
        <w:t xml:space="preserve">- </w:t>
      </w:r>
      <w:r w:rsidR="00A9736B" w:rsidRPr="004318D2">
        <w:rPr>
          <w:rFonts w:eastAsia="Verdana"/>
          <w:b/>
          <w:iCs/>
          <w:color w:val="auto"/>
          <w:sz w:val="22"/>
          <w:szCs w:val="22"/>
          <w:lang w:val="pt-PT" w:eastAsia="en-US"/>
        </w:rPr>
        <w:t>MODELO DE GESTÃO DO CONTRATO (art. 6º, XXIII, alínea “f”, da Lei nº 14.133/21)</w:t>
      </w:r>
    </w:p>
    <w:p w14:paraId="6796BCDA" w14:textId="636EBBC5" w:rsidR="00A9736B" w:rsidRPr="004318D2" w:rsidRDefault="009520B1" w:rsidP="00A9736B">
      <w:pPr>
        <w:pStyle w:val="Nivel2"/>
        <w:spacing w:before="0" w:after="0" w:line="360" w:lineRule="auto"/>
        <w:rPr>
          <w:rFonts w:eastAsia="Verdana"/>
          <w:bCs/>
          <w:iCs/>
          <w:color w:val="auto"/>
          <w:sz w:val="22"/>
          <w:szCs w:val="22"/>
          <w:lang w:val="pt-PT" w:eastAsia="en-US"/>
        </w:rPr>
      </w:pPr>
      <w:r w:rsidRPr="004318D2">
        <w:rPr>
          <w:rFonts w:eastAsia="Verdana"/>
          <w:bCs/>
          <w:iCs/>
          <w:color w:val="auto"/>
          <w:sz w:val="22"/>
          <w:szCs w:val="22"/>
          <w:lang w:val="pt-PT" w:eastAsia="en-US"/>
        </w:rPr>
        <w:t xml:space="preserve">3.2.1 - </w:t>
      </w:r>
      <w:r w:rsidR="00A9736B" w:rsidRPr="004318D2">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1CD7F4ED" w14:textId="05E717FF" w:rsidR="00A9736B" w:rsidRPr="004318D2" w:rsidRDefault="009520B1" w:rsidP="00A9736B">
      <w:pPr>
        <w:pStyle w:val="Nivel2"/>
        <w:spacing w:before="0" w:after="0" w:line="360" w:lineRule="auto"/>
        <w:rPr>
          <w:rFonts w:eastAsia="Verdana"/>
          <w:bCs/>
          <w:iCs/>
          <w:color w:val="auto"/>
          <w:sz w:val="22"/>
          <w:szCs w:val="22"/>
          <w:lang w:val="pt-PT" w:eastAsia="en-US"/>
        </w:rPr>
      </w:pPr>
      <w:bookmarkStart w:id="3" w:name="art116"/>
      <w:bookmarkStart w:id="4" w:name="art115%C2%A75"/>
      <w:bookmarkStart w:id="5" w:name="art115%C2%A71"/>
      <w:bookmarkEnd w:id="3"/>
      <w:bookmarkEnd w:id="4"/>
      <w:bookmarkEnd w:id="5"/>
      <w:r w:rsidRPr="004318D2">
        <w:rPr>
          <w:rFonts w:eastAsia="Verdana"/>
          <w:bCs/>
          <w:iCs/>
          <w:color w:val="auto"/>
          <w:sz w:val="22"/>
          <w:szCs w:val="22"/>
          <w:lang w:val="pt-PT" w:eastAsia="en-US"/>
        </w:rPr>
        <w:t xml:space="preserve">3.2.2 - </w:t>
      </w:r>
      <w:r w:rsidR="00A9736B" w:rsidRPr="004318D2">
        <w:rPr>
          <w:rFonts w:eastAsia="Verdana"/>
          <w:bCs/>
          <w:iCs/>
          <w:color w:val="auto"/>
          <w:sz w:val="22"/>
          <w:szCs w:val="22"/>
          <w:lang w:val="pt-PT" w:eastAsia="en-US"/>
        </w:rPr>
        <w:t>A execução do contrato deverá ser acompanhada e fiscalizada pelo(s) fiscal(is) do contrato, ou pelos respectivos substitutos (Lei nº 14.133/2021, art. 117, caput), conforme abaixo:</w:t>
      </w:r>
    </w:p>
    <w:p w14:paraId="49127391" w14:textId="08D740F8" w:rsidR="00A9736B" w:rsidRPr="004318D2" w:rsidRDefault="004318D2" w:rsidP="004318D2">
      <w:pPr>
        <w:pStyle w:val="Nivel2"/>
        <w:spacing w:before="0" w:after="0" w:line="360" w:lineRule="auto"/>
        <w:ind w:left="284"/>
        <w:rPr>
          <w:rFonts w:eastAsia="Verdana"/>
          <w:bCs/>
          <w:iCs/>
          <w:color w:val="auto"/>
          <w:sz w:val="22"/>
          <w:szCs w:val="22"/>
          <w:lang w:val="pt-PT" w:eastAsia="en-US"/>
        </w:rPr>
      </w:pPr>
      <w:r>
        <w:rPr>
          <w:rFonts w:eastAsia="Verdana"/>
          <w:bCs/>
          <w:iCs/>
          <w:color w:val="auto"/>
          <w:sz w:val="22"/>
          <w:szCs w:val="22"/>
          <w:lang w:val="pt-PT" w:eastAsia="en-US"/>
        </w:rPr>
        <w:t xml:space="preserve">- </w:t>
      </w:r>
      <w:r w:rsidR="00A9736B" w:rsidRPr="004318D2">
        <w:rPr>
          <w:rFonts w:eastAsia="Verdana"/>
          <w:bCs/>
          <w:iCs/>
          <w:color w:val="auto"/>
          <w:sz w:val="22"/>
          <w:szCs w:val="22"/>
          <w:lang w:val="pt-PT" w:eastAsia="en-US"/>
        </w:rPr>
        <w:t>Gestor Titular: Bruno Valverde, matrícula 107.315</w:t>
      </w:r>
    </w:p>
    <w:p w14:paraId="63E869E6" w14:textId="7BE81762" w:rsidR="00A9736B" w:rsidRPr="004318D2" w:rsidRDefault="004318D2" w:rsidP="004318D2">
      <w:pPr>
        <w:pStyle w:val="Nivel2"/>
        <w:spacing w:before="0" w:after="0" w:line="360" w:lineRule="auto"/>
        <w:ind w:left="284"/>
        <w:rPr>
          <w:rFonts w:eastAsia="Verdana"/>
          <w:bCs/>
          <w:iCs/>
          <w:color w:val="auto"/>
          <w:sz w:val="22"/>
          <w:szCs w:val="22"/>
          <w:lang w:val="pt-PT" w:eastAsia="en-US"/>
        </w:rPr>
      </w:pPr>
      <w:r>
        <w:rPr>
          <w:rFonts w:eastAsia="Verdana"/>
          <w:bCs/>
          <w:iCs/>
          <w:color w:val="auto"/>
          <w:sz w:val="22"/>
          <w:szCs w:val="22"/>
          <w:lang w:val="pt-PT" w:eastAsia="en-US"/>
        </w:rPr>
        <w:t xml:space="preserve">- </w:t>
      </w:r>
      <w:r w:rsidR="00A9736B" w:rsidRPr="004318D2">
        <w:rPr>
          <w:rFonts w:eastAsia="Verdana"/>
          <w:bCs/>
          <w:iCs/>
          <w:color w:val="auto"/>
          <w:sz w:val="22"/>
          <w:szCs w:val="22"/>
          <w:lang w:val="pt-PT" w:eastAsia="en-US"/>
        </w:rPr>
        <w:t>Gestor Substituto: Caroline Pinheiro Gallo, matrícula 63.362</w:t>
      </w:r>
    </w:p>
    <w:p w14:paraId="66338FCB" w14:textId="5B46D422" w:rsidR="00A9736B" w:rsidRPr="004318D2" w:rsidRDefault="004318D2" w:rsidP="004318D2">
      <w:pPr>
        <w:pStyle w:val="Nivel2"/>
        <w:spacing w:before="0" w:after="0" w:line="360" w:lineRule="auto"/>
        <w:ind w:left="284"/>
        <w:rPr>
          <w:rFonts w:eastAsia="Verdana"/>
          <w:bCs/>
          <w:iCs/>
          <w:color w:val="auto"/>
          <w:sz w:val="22"/>
          <w:szCs w:val="22"/>
          <w:lang w:val="pt-PT" w:eastAsia="en-US"/>
        </w:rPr>
      </w:pPr>
      <w:r>
        <w:rPr>
          <w:rFonts w:eastAsia="Verdana"/>
          <w:bCs/>
          <w:iCs/>
          <w:color w:val="auto"/>
          <w:sz w:val="22"/>
          <w:szCs w:val="22"/>
          <w:lang w:val="pt-PT" w:eastAsia="en-US"/>
        </w:rPr>
        <w:t xml:space="preserve">- </w:t>
      </w:r>
      <w:r w:rsidR="00A9736B" w:rsidRPr="004318D2">
        <w:rPr>
          <w:rFonts w:eastAsia="Verdana"/>
          <w:bCs/>
          <w:iCs/>
          <w:color w:val="auto"/>
          <w:sz w:val="22"/>
          <w:szCs w:val="22"/>
          <w:lang w:val="pt-PT" w:eastAsia="en-US"/>
        </w:rPr>
        <w:t>Fiscal Titular: Manuella Carestiato Faria - matrícula 116.280</w:t>
      </w:r>
    </w:p>
    <w:p w14:paraId="63204685" w14:textId="3E490915" w:rsidR="00A9736B" w:rsidRPr="004318D2" w:rsidRDefault="004318D2" w:rsidP="004318D2">
      <w:pPr>
        <w:pStyle w:val="Nivel2"/>
        <w:spacing w:before="0" w:after="0" w:line="360" w:lineRule="auto"/>
        <w:ind w:left="284"/>
        <w:rPr>
          <w:rFonts w:eastAsia="Verdana"/>
          <w:bCs/>
          <w:iCs/>
          <w:color w:val="auto"/>
          <w:sz w:val="22"/>
          <w:szCs w:val="22"/>
          <w:lang w:val="pt-PT" w:eastAsia="en-US"/>
        </w:rPr>
      </w:pPr>
      <w:r>
        <w:rPr>
          <w:rFonts w:eastAsia="Verdana"/>
          <w:bCs/>
          <w:iCs/>
          <w:color w:val="auto"/>
          <w:sz w:val="22"/>
          <w:szCs w:val="22"/>
          <w:lang w:val="pt-PT" w:eastAsia="en-US"/>
        </w:rPr>
        <w:t xml:space="preserve">- </w:t>
      </w:r>
      <w:r w:rsidR="00A9736B" w:rsidRPr="004318D2">
        <w:rPr>
          <w:rFonts w:eastAsia="Verdana"/>
          <w:bCs/>
          <w:iCs/>
          <w:color w:val="auto"/>
          <w:sz w:val="22"/>
          <w:szCs w:val="22"/>
          <w:lang w:val="pt-PT" w:eastAsia="en-US"/>
        </w:rPr>
        <w:t>Fiscal Substituto: Verônica Monteiro Caetano Cordeiro -  matrícula 107.304</w:t>
      </w:r>
    </w:p>
    <w:p w14:paraId="38FAA850" w14:textId="3D958416" w:rsidR="00A9736B" w:rsidRPr="004318D2" w:rsidRDefault="009520B1" w:rsidP="004318D2">
      <w:pPr>
        <w:pStyle w:val="Nivel2"/>
        <w:spacing w:before="0" w:after="0" w:line="360" w:lineRule="auto"/>
        <w:rPr>
          <w:rFonts w:eastAsia="Verdana"/>
          <w:bCs/>
          <w:iCs/>
          <w:color w:val="auto"/>
          <w:sz w:val="22"/>
          <w:szCs w:val="22"/>
          <w:lang w:val="pt-PT" w:eastAsia="en-US"/>
        </w:rPr>
      </w:pPr>
      <w:r w:rsidRPr="004318D2">
        <w:rPr>
          <w:rFonts w:eastAsia="Verdana"/>
          <w:bCs/>
          <w:iCs/>
          <w:color w:val="auto"/>
          <w:sz w:val="22"/>
          <w:szCs w:val="22"/>
          <w:lang w:val="pt-PT" w:eastAsia="en-US"/>
        </w:rPr>
        <w:t xml:space="preserve">3.2.3 - </w:t>
      </w:r>
      <w:r w:rsidR="00A9736B" w:rsidRPr="004318D2">
        <w:rPr>
          <w:rFonts w:eastAsia="Verdana"/>
          <w:bCs/>
          <w:iCs/>
          <w:color w:val="auto"/>
          <w:sz w:val="22"/>
          <w:szCs w:val="22"/>
          <w:lang w:val="pt-PT" w:eastAsia="en-US"/>
        </w:rPr>
        <w:t>O fiscal do contrato anotará em registro próprio todas as ocorrências relacionadas à execução do contrato, determinando o que for necessário para a regularização das faltas ou dos defeitos observados (Lei nº 14.133/2021, art. 117, §1º);</w:t>
      </w:r>
    </w:p>
    <w:p w14:paraId="0317CC40" w14:textId="0D97EB65" w:rsidR="00A9736B" w:rsidRPr="004318D2" w:rsidRDefault="009520B1" w:rsidP="004318D2">
      <w:pPr>
        <w:pStyle w:val="Nivel2"/>
        <w:spacing w:before="0" w:after="0" w:line="360" w:lineRule="auto"/>
        <w:rPr>
          <w:rFonts w:eastAsia="Verdana"/>
          <w:bCs/>
          <w:iCs/>
          <w:color w:val="auto"/>
          <w:sz w:val="22"/>
          <w:szCs w:val="22"/>
          <w:lang w:val="pt-PT" w:eastAsia="en-US"/>
        </w:rPr>
      </w:pPr>
      <w:bookmarkStart w:id="6" w:name="art117%C2%A72"/>
      <w:bookmarkEnd w:id="6"/>
      <w:r w:rsidRPr="004318D2">
        <w:rPr>
          <w:rFonts w:eastAsia="Verdana"/>
          <w:bCs/>
          <w:iCs/>
          <w:color w:val="auto"/>
          <w:sz w:val="22"/>
          <w:szCs w:val="22"/>
          <w:lang w:val="pt-PT" w:eastAsia="en-US"/>
        </w:rPr>
        <w:t xml:space="preserve">3.2.4 - </w:t>
      </w:r>
      <w:r w:rsidR="00A9736B" w:rsidRPr="004318D2">
        <w:rPr>
          <w:rFonts w:eastAsia="Verdana"/>
          <w:bCs/>
          <w:iCs/>
          <w:color w:val="auto"/>
          <w:sz w:val="22"/>
          <w:szCs w:val="22"/>
          <w:lang w:val="pt-PT" w:eastAsia="en-US"/>
        </w:rPr>
        <w:t>O fiscal do contrato informará a seus superiores, em tempo hábil para a adoção das medidas convenientes, a situação que demandar decisão ou providência que ultrapasse sua competência (Lei nº 14.133/2021, art. 117, §2º);</w:t>
      </w:r>
    </w:p>
    <w:p w14:paraId="430355CB" w14:textId="0676148D" w:rsidR="00A9736B" w:rsidRPr="004318D2" w:rsidRDefault="009520B1" w:rsidP="00A9736B">
      <w:pPr>
        <w:pStyle w:val="Nivel2"/>
        <w:spacing w:before="0" w:after="0" w:line="360" w:lineRule="auto"/>
        <w:rPr>
          <w:rFonts w:eastAsia="Verdana"/>
          <w:bCs/>
          <w:iCs/>
          <w:color w:val="auto"/>
          <w:sz w:val="22"/>
          <w:szCs w:val="22"/>
          <w:lang w:val="pt-PT" w:eastAsia="en-US"/>
        </w:rPr>
      </w:pPr>
      <w:r w:rsidRPr="004318D2">
        <w:rPr>
          <w:rFonts w:eastAsia="Verdana"/>
          <w:bCs/>
          <w:iCs/>
          <w:color w:val="auto"/>
          <w:sz w:val="22"/>
          <w:szCs w:val="22"/>
          <w:lang w:val="pt-PT" w:eastAsia="en-US"/>
        </w:rPr>
        <w:t xml:space="preserve">3.2.5 - </w:t>
      </w:r>
      <w:r w:rsidR="00A9736B" w:rsidRPr="004318D2">
        <w:rPr>
          <w:rFonts w:eastAsia="Verdana"/>
          <w:bCs/>
          <w:iCs/>
          <w:color w:val="auto"/>
          <w:sz w:val="22"/>
          <w:szCs w:val="22"/>
          <w:lang w:val="pt-PT" w:eastAsia="en-US"/>
        </w:rPr>
        <w:t xml:space="preserve">O contratado será obrigado a reparar, corrigir, remover, reconstruir ou substituir, a suas expensas, no total ou em parte, o objeto do contrato em que se verificarem vícios, defeitos ou </w:t>
      </w:r>
      <w:r w:rsidR="00A9736B" w:rsidRPr="004318D2">
        <w:rPr>
          <w:rFonts w:eastAsia="Verdana"/>
          <w:bCs/>
          <w:iCs/>
          <w:color w:val="auto"/>
          <w:sz w:val="22"/>
          <w:szCs w:val="22"/>
          <w:lang w:val="pt-PT" w:eastAsia="en-US"/>
        </w:rPr>
        <w:lastRenderedPageBreak/>
        <w:t>incorreções resultantes de sua execução ou de materiais nela empregados (Lei nº 14.133/2021, art. 119);</w:t>
      </w:r>
    </w:p>
    <w:p w14:paraId="71FF1C78" w14:textId="409A346B" w:rsidR="00A9736B" w:rsidRPr="004318D2" w:rsidRDefault="009520B1" w:rsidP="00A9736B">
      <w:pPr>
        <w:pStyle w:val="Nivel2"/>
        <w:spacing w:before="0" w:after="0" w:line="360" w:lineRule="auto"/>
        <w:rPr>
          <w:rFonts w:eastAsia="Verdana"/>
          <w:bCs/>
          <w:iCs/>
          <w:color w:val="auto"/>
          <w:sz w:val="22"/>
          <w:szCs w:val="22"/>
          <w:lang w:val="pt-PT" w:eastAsia="en-US"/>
        </w:rPr>
      </w:pPr>
      <w:bookmarkStart w:id="7" w:name="art120"/>
      <w:bookmarkEnd w:id="7"/>
      <w:r w:rsidRPr="004318D2">
        <w:rPr>
          <w:rFonts w:eastAsia="Verdana"/>
          <w:bCs/>
          <w:iCs/>
          <w:color w:val="auto"/>
          <w:sz w:val="22"/>
          <w:szCs w:val="22"/>
          <w:lang w:val="pt-PT" w:eastAsia="en-US"/>
        </w:rPr>
        <w:t xml:space="preserve">3.2.6 - </w:t>
      </w:r>
      <w:r w:rsidR="00A9736B" w:rsidRPr="004318D2">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62F422A0" w14:textId="0FA9CB92" w:rsidR="00A9736B" w:rsidRPr="004318D2" w:rsidRDefault="009520B1" w:rsidP="00A9736B">
      <w:pPr>
        <w:pStyle w:val="Nivel2"/>
        <w:spacing w:before="0" w:after="0" w:line="360" w:lineRule="auto"/>
        <w:rPr>
          <w:rFonts w:eastAsia="Verdana"/>
          <w:bCs/>
          <w:iCs/>
          <w:color w:val="auto"/>
          <w:sz w:val="22"/>
          <w:szCs w:val="22"/>
          <w:lang w:val="pt-PT" w:eastAsia="en-US"/>
        </w:rPr>
      </w:pPr>
      <w:bookmarkStart w:id="8" w:name="art121"/>
      <w:bookmarkEnd w:id="8"/>
      <w:r w:rsidRPr="004318D2">
        <w:rPr>
          <w:rFonts w:eastAsia="Verdana"/>
          <w:bCs/>
          <w:iCs/>
          <w:color w:val="auto"/>
          <w:sz w:val="22"/>
          <w:szCs w:val="22"/>
          <w:lang w:val="pt-PT" w:eastAsia="en-US"/>
        </w:rPr>
        <w:t xml:space="preserve">3.2.7 - </w:t>
      </w:r>
      <w:r w:rsidR="00A9736B" w:rsidRPr="004318D2">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4AE137DB" w14:textId="3133FA4D" w:rsidR="00A9736B" w:rsidRPr="004318D2" w:rsidRDefault="009520B1" w:rsidP="004318D2">
      <w:pPr>
        <w:pStyle w:val="Nivel2"/>
        <w:spacing w:before="0" w:after="0" w:line="360" w:lineRule="auto"/>
        <w:rPr>
          <w:rFonts w:eastAsia="Verdana"/>
          <w:bCs/>
          <w:iCs/>
          <w:color w:val="auto"/>
          <w:sz w:val="22"/>
          <w:szCs w:val="22"/>
          <w:lang w:val="pt-PT" w:eastAsia="en-US"/>
        </w:rPr>
      </w:pPr>
      <w:bookmarkStart w:id="9" w:name="art121%C2%A71"/>
      <w:bookmarkEnd w:id="9"/>
      <w:r w:rsidRPr="004318D2">
        <w:rPr>
          <w:rFonts w:eastAsia="Verdana"/>
          <w:bCs/>
          <w:iCs/>
          <w:color w:val="auto"/>
          <w:sz w:val="22"/>
          <w:szCs w:val="22"/>
          <w:lang w:val="pt-PT" w:eastAsia="en-US"/>
        </w:rPr>
        <w:t xml:space="preserve">3.2.8 - </w:t>
      </w:r>
      <w:r w:rsidR="00A9736B" w:rsidRPr="004318D2">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3D289D55" w14:textId="6D5F1442" w:rsidR="00A9736B" w:rsidRPr="004318D2" w:rsidRDefault="009520B1" w:rsidP="00A9736B">
      <w:pPr>
        <w:pStyle w:val="Nivel2"/>
        <w:spacing w:before="0" w:after="0" w:line="360" w:lineRule="auto"/>
        <w:rPr>
          <w:rFonts w:eastAsia="Verdana"/>
          <w:bCs/>
          <w:iCs/>
          <w:color w:val="auto"/>
          <w:sz w:val="22"/>
          <w:szCs w:val="22"/>
          <w:lang w:val="pt-PT" w:eastAsia="en-US"/>
        </w:rPr>
      </w:pPr>
      <w:bookmarkStart w:id="10" w:name="art122%C2%A71"/>
      <w:bookmarkStart w:id="11" w:name="art122"/>
      <w:bookmarkStart w:id="12" w:name="art122%C2%A73"/>
      <w:bookmarkStart w:id="13" w:name="art123"/>
      <w:bookmarkStart w:id="14" w:name="art122%C2%A72"/>
      <w:bookmarkEnd w:id="10"/>
      <w:bookmarkEnd w:id="11"/>
      <w:bookmarkEnd w:id="12"/>
      <w:bookmarkEnd w:id="13"/>
      <w:bookmarkEnd w:id="14"/>
      <w:r w:rsidRPr="004318D2">
        <w:rPr>
          <w:rFonts w:eastAsia="Verdana"/>
          <w:bCs/>
          <w:iCs/>
          <w:color w:val="auto"/>
          <w:sz w:val="22"/>
          <w:szCs w:val="22"/>
          <w:lang w:val="pt-PT" w:eastAsia="en-US"/>
        </w:rPr>
        <w:t xml:space="preserve">3.2.9 - </w:t>
      </w:r>
      <w:r w:rsidR="00A9736B" w:rsidRPr="004318D2">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 (IN 5/2017, art. 44, §2º)</w:t>
      </w:r>
    </w:p>
    <w:p w14:paraId="5A289860" w14:textId="73F0DE4A" w:rsidR="00A9736B" w:rsidRPr="004318D2" w:rsidRDefault="009520B1" w:rsidP="00A9736B">
      <w:pPr>
        <w:pStyle w:val="Nivel2"/>
        <w:spacing w:before="0" w:after="0" w:line="360" w:lineRule="auto"/>
        <w:rPr>
          <w:rFonts w:eastAsia="Verdana"/>
          <w:bCs/>
          <w:iCs/>
          <w:color w:val="auto"/>
          <w:sz w:val="22"/>
          <w:szCs w:val="22"/>
          <w:lang w:val="pt-PT" w:eastAsia="en-US"/>
        </w:rPr>
      </w:pPr>
      <w:r w:rsidRPr="004318D2">
        <w:rPr>
          <w:rFonts w:eastAsia="Verdana"/>
          <w:bCs/>
          <w:iCs/>
          <w:color w:val="auto"/>
          <w:sz w:val="22"/>
          <w:szCs w:val="22"/>
          <w:lang w:val="pt-PT" w:eastAsia="en-US"/>
        </w:rPr>
        <w:t xml:space="preserve">3.2.10 - </w:t>
      </w:r>
      <w:r w:rsidR="00A9736B" w:rsidRPr="004318D2">
        <w:rPr>
          <w:rFonts w:eastAsia="Verdana"/>
          <w:bCs/>
          <w:iCs/>
          <w:color w:val="auto"/>
          <w:sz w:val="22"/>
          <w:szCs w:val="22"/>
          <w:lang w:val="pt-PT" w:eastAsia="en-US"/>
        </w:rPr>
        <w:t>O órgão ou entidade poderá convocar representante da empresa para adoção de providências que devam ser cumpridas de imediato (IN 5/2017, art. 44, 31º).</w:t>
      </w:r>
    </w:p>
    <w:p w14:paraId="626A7430" w14:textId="75261A60" w:rsidR="00A9736B" w:rsidRPr="004318D2" w:rsidRDefault="009520B1" w:rsidP="00A9736B">
      <w:pPr>
        <w:pStyle w:val="Nivel2"/>
        <w:spacing w:before="0" w:after="0" w:line="360" w:lineRule="auto"/>
        <w:rPr>
          <w:rFonts w:eastAsia="Verdana"/>
          <w:bCs/>
          <w:iCs/>
          <w:color w:val="auto"/>
          <w:sz w:val="22"/>
          <w:szCs w:val="22"/>
          <w:lang w:val="pt-PT" w:eastAsia="en-US"/>
        </w:rPr>
      </w:pPr>
      <w:r w:rsidRPr="004318D2">
        <w:rPr>
          <w:rFonts w:eastAsia="Verdana"/>
          <w:bCs/>
          <w:iCs/>
          <w:color w:val="auto"/>
          <w:sz w:val="22"/>
          <w:szCs w:val="22"/>
          <w:lang w:val="pt-PT" w:eastAsia="en-US"/>
        </w:rPr>
        <w:t xml:space="preserve">3.2.11 - </w:t>
      </w:r>
      <w:r w:rsidR="00A9736B" w:rsidRPr="004318D2">
        <w:rPr>
          <w:rFonts w:eastAsia="Verdana"/>
          <w:bCs/>
          <w:iCs/>
          <w:color w:val="auto"/>
          <w:sz w:val="22"/>
          <w:szCs w:val="22"/>
          <w:lang w:val="pt-PT" w:eastAsia="en-US"/>
        </w:rPr>
        <w:t>Após a assinatura do contrato ou instrumento equivalente, o órgão ou entidade convocará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 (IN 5/2017, art. 44, 31º).</w:t>
      </w:r>
    </w:p>
    <w:p w14:paraId="28F8430F" w14:textId="15CC1DA1" w:rsidR="00A9736B" w:rsidRPr="004318D2" w:rsidRDefault="009520B1" w:rsidP="00A9736B">
      <w:pPr>
        <w:pStyle w:val="Nivel2"/>
        <w:spacing w:before="0" w:after="0" w:line="360" w:lineRule="auto"/>
        <w:rPr>
          <w:rFonts w:eastAsia="Verdana"/>
          <w:bCs/>
          <w:iCs/>
          <w:color w:val="auto"/>
          <w:sz w:val="22"/>
          <w:szCs w:val="22"/>
          <w:lang w:val="pt-PT" w:eastAsia="en-US"/>
        </w:rPr>
      </w:pPr>
      <w:r w:rsidRPr="004318D2">
        <w:rPr>
          <w:rFonts w:eastAsia="Verdana"/>
          <w:bCs/>
          <w:iCs/>
          <w:color w:val="auto"/>
          <w:sz w:val="22"/>
          <w:szCs w:val="22"/>
          <w:lang w:val="pt-PT" w:eastAsia="en-US"/>
        </w:rPr>
        <w:t xml:space="preserve">3.2.12 - </w:t>
      </w:r>
      <w:r w:rsidR="00A9736B" w:rsidRPr="004318D2">
        <w:rPr>
          <w:rFonts w:eastAsia="Verdana"/>
          <w:bCs/>
          <w:iCs/>
          <w:color w:val="auto"/>
          <w:sz w:val="22"/>
          <w:szCs w:val="22"/>
          <w:lang w:val="pt-PT" w:eastAsia="en-US"/>
        </w:rPr>
        <w:t>Antes do pagamento da nota fiscal ou da fatura, deverá ser consultada a situação da empresa junto ao SICAF;</w:t>
      </w:r>
    </w:p>
    <w:p w14:paraId="57316652" w14:textId="2F65948C" w:rsidR="00A9736B" w:rsidRPr="004318D2" w:rsidRDefault="009520B1" w:rsidP="00A9736B">
      <w:pPr>
        <w:pStyle w:val="Nivel2"/>
        <w:spacing w:before="0" w:after="0" w:line="360" w:lineRule="auto"/>
        <w:rPr>
          <w:rFonts w:eastAsia="Verdana"/>
          <w:bCs/>
          <w:iCs/>
          <w:color w:val="auto"/>
          <w:sz w:val="22"/>
          <w:szCs w:val="22"/>
          <w:lang w:val="pt-PT" w:eastAsia="en-US"/>
        </w:rPr>
      </w:pPr>
      <w:r w:rsidRPr="004318D2">
        <w:rPr>
          <w:rFonts w:eastAsia="Verdana"/>
          <w:bCs/>
          <w:iCs/>
          <w:color w:val="auto"/>
          <w:sz w:val="22"/>
          <w:szCs w:val="22"/>
          <w:lang w:val="pt-PT" w:eastAsia="en-US"/>
        </w:rPr>
        <w:t xml:space="preserve">3.2.13 - </w:t>
      </w:r>
      <w:r w:rsidR="00A9736B" w:rsidRPr="004318D2">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57172C7F" w14:textId="77777777" w:rsidR="007B0D84" w:rsidRPr="008C13A3"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3DD77C61" w:rsidR="00C634F1"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0ECB60FE" w14:textId="77777777" w:rsidR="004318D2" w:rsidRPr="008C13A3" w:rsidRDefault="004318D2" w:rsidP="004318D2">
      <w:pPr>
        <w:pStyle w:val="PargrafodaLista"/>
        <w:widowControl/>
        <w:tabs>
          <w:tab w:val="left" w:pos="426"/>
        </w:tabs>
        <w:autoSpaceDE/>
        <w:autoSpaceDN/>
        <w:spacing w:before="120" w:after="120" w:line="276" w:lineRule="auto"/>
        <w:ind w:left="0"/>
        <w:jc w:val="both"/>
        <w:rPr>
          <w:rFonts w:ascii="Arial" w:hAnsi="Arial" w:cs="Arial"/>
          <w:bCs/>
          <w:iCs/>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4318D2"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4318D2">
        <w:rPr>
          <w:rFonts w:ascii="Arial" w:hAnsi="Arial" w:cs="Arial"/>
          <w:bCs/>
          <w:iCs/>
        </w:rPr>
        <w:t>O valor total da contratação é de R$.......... (.....)</w:t>
      </w:r>
    </w:p>
    <w:p w14:paraId="19E0CAC1" w14:textId="3066B963" w:rsidR="001D32DF" w:rsidRPr="008C13A3"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4318D2"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4318D2">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807004">
      <w:pPr>
        <w:pStyle w:val="PargrafodaLista"/>
        <w:numPr>
          <w:ilvl w:val="0"/>
          <w:numId w:val="2"/>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349C2D5C" w14:textId="4CE36F10" w:rsidR="004318D2" w:rsidRPr="004318D2" w:rsidRDefault="004318D2" w:rsidP="004318D2">
      <w:pPr>
        <w:spacing w:line="360" w:lineRule="auto"/>
        <w:jc w:val="both"/>
        <w:rPr>
          <w:rFonts w:ascii="Arial" w:hAnsi="Arial" w:cs="Arial"/>
          <w:bCs/>
          <w:iCs/>
        </w:rPr>
      </w:pPr>
      <w:r w:rsidRPr="004318D2">
        <w:rPr>
          <w:rFonts w:ascii="Arial" w:hAnsi="Arial" w:cs="Arial"/>
          <w:bCs/>
          <w:iCs/>
        </w:rPr>
        <w:t>6.1 - O pagamento será efetuado conforme estabelece o Decreto nº 2.493 de 07 de novembro de 2023, desde que as Certidões listadas abaixo estejam dentro da validade.</w:t>
      </w:r>
    </w:p>
    <w:p w14:paraId="6684F9B6" w14:textId="77777777" w:rsidR="004318D2" w:rsidRPr="004318D2" w:rsidRDefault="004318D2" w:rsidP="004318D2">
      <w:pPr>
        <w:widowControl/>
        <w:numPr>
          <w:ilvl w:val="0"/>
          <w:numId w:val="11"/>
        </w:numPr>
        <w:tabs>
          <w:tab w:val="clear" w:pos="425"/>
        </w:tabs>
        <w:suppressAutoHyphens/>
        <w:autoSpaceDE/>
        <w:autoSpaceDN/>
        <w:spacing w:line="360" w:lineRule="auto"/>
        <w:rPr>
          <w:rFonts w:ascii="Arial" w:hAnsi="Arial" w:cs="Arial"/>
          <w:bCs/>
          <w:iCs/>
        </w:rPr>
      </w:pPr>
      <w:r w:rsidRPr="004318D2">
        <w:rPr>
          <w:rFonts w:ascii="Arial" w:hAnsi="Arial" w:cs="Arial"/>
          <w:bCs/>
          <w:iCs/>
        </w:rPr>
        <w:t xml:space="preserve">Negativa de Débitos Trabalhistas; </w:t>
      </w:r>
    </w:p>
    <w:p w14:paraId="166CAC69" w14:textId="77777777" w:rsidR="004318D2" w:rsidRPr="004318D2" w:rsidRDefault="004318D2" w:rsidP="004318D2">
      <w:pPr>
        <w:widowControl/>
        <w:numPr>
          <w:ilvl w:val="0"/>
          <w:numId w:val="11"/>
        </w:numPr>
        <w:tabs>
          <w:tab w:val="clear" w:pos="425"/>
        </w:tabs>
        <w:suppressAutoHyphens/>
        <w:autoSpaceDE/>
        <w:autoSpaceDN/>
        <w:spacing w:line="360" w:lineRule="auto"/>
        <w:rPr>
          <w:rFonts w:ascii="Arial" w:hAnsi="Arial" w:cs="Arial"/>
          <w:bCs/>
          <w:iCs/>
        </w:rPr>
      </w:pPr>
      <w:r w:rsidRPr="004318D2">
        <w:rPr>
          <w:rFonts w:ascii="Arial" w:hAnsi="Arial" w:cs="Arial"/>
          <w:bCs/>
          <w:iCs/>
        </w:rPr>
        <w:t xml:space="preserve">Fazenda Federal- abrangem as Contribuições Sociais; </w:t>
      </w:r>
    </w:p>
    <w:p w14:paraId="621F0432" w14:textId="77777777" w:rsidR="004318D2" w:rsidRPr="004318D2" w:rsidRDefault="004318D2" w:rsidP="004318D2">
      <w:pPr>
        <w:widowControl/>
        <w:numPr>
          <w:ilvl w:val="0"/>
          <w:numId w:val="11"/>
        </w:numPr>
        <w:tabs>
          <w:tab w:val="clear" w:pos="425"/>
        </w:tabs>
        <w:suppressAutoHyphens/>
        <w:autoSpaceDE/>
        <w:autoSpaceDN/>
        <w:spacing w:line="360" w:lineRule="auto"/>
        <w:rPr>
          <w:rFonts w:ascii="Arial" w:hAnsi="Arial" w:cs="Arial"/>
          <w:bCs/>
          <w:iCs/>
        </w:rPr>
      </w:pPr>
      <w:r w:rsidRPr="004318D2">
        <w:rPr>
          <w:rFonts w:ascii="Arial" w:hAnsi="Arial" w:cs="Arial"/>
          <w:bCs/>
          <w:iCs/>
        </w:rPr>
        <w:t xml:space="preserve">FGTS; </w:t>
      </w:r>
    </w:p>
    <w:p w14:paraId="5AF0DA03" w14:textId="77777777" w:rsidR="004318D2" w:rsidRPr="004318D2" w:rsidRDefault="004318D2" w:rsidP="004318D2">
      <w:pPr>
        <w:widowControl/>
        <w:numPr>
          <w:ilvl w:val="0"/>
          <w:numId w:val="11"/>
        </w:numPr>
        <w:tabs>
          <w:tab w:val="clear" w:pos="425"/>
        </w:tabs>
        <w:suppressAutoHyphens/>
        <w:autoSpaceDE/>
        <w:autoSpaceDN/>
        <w:spacing w:line="360" w:lineRule="auto"/>
        <w:rPr>
          <w:rFonts w:ascii="Arial" w:hAnsi="Arial" w:cs="Arial"/>
          <w:bCs/>
          <w:iCs/>
        </w:rPr>
      </w:pPr>
      <w:r w:rsidRPr="004318D2">
        <w:rPr>
          <w:rFonts w:ascii="Arial" w:hAnsi="Arial" w:cs="Arial"/>
          <w:bCs/>
          <w:iCs/>
        </w:rPr>
        <w:t xml:space="preserve">PGE- Referente Dívida Ativa Estadual; </w:t>
      </w:r>
    </w:p>
    <w:p w14:paraId="64E89BD9" w14:textId="77777777" w:rsidR="004318D2" w:rsidRPr="004318D2" w:rsidRDefault="004318D2" w:rsidP="004318D2">
      <w:pPr>
        <w:widowControl/>
        <w:numPr>
          <w:ilvl w:val="0"/>
          <w:numId w:val="11"/>
        </w:numPr>
        <w:tabs>
          <w:tab w:val="clear" w:pos="425"/>
        </w:tabs>
        <w:suppressAutoHyphens/>
        <w:autoSpaceDE/>
        <w:autoSpaceDN/>
        <w:spacing w:line="360" w:lineRule="auto"/>
        <w:rPr>
          <w:rFonts w:ascii="Arial" w:hAnsi="Arial" w:cs="Arial"/>
          <w:bCs/>
          <w:iCs/>
        </w:rPr>
      </w:pPr>
      <w:r w:rsidRPr="004318D2">
        <w:rPr>
          <w:rFonts w:ascii="Arial" w:hAnsi="Arial" w:cs="Arial"/>
          <w:bCs/>
          <w:iCs/>
        </w:rPr>
        <w:t xml:space="preserve">Municipal- referente ao ISS e </w:t>
      </w:r>
    </w:p>
    <w:p w14:paraId="4AAFD036" w14:textId="77777777" w:rsidR="004318D2" w:rsidRPr="004318D2" w:rsidRDefault="004318D2" w:rsidP="004318D2">
      <w:pPr>
        <w:widowControl/>
        <w:numPr>
          <w:ilvl w:val="0"/>
          <w:numId w:val="11"/>
        </w:numPr>
        <w:tabs>
          <w:tab w:val="clear" w:pos="425"/>
        </w:tabs>
        <w:suppressAutoHyphens/>
        <w:autoSpaceDE/>
        <w:autoSpaceDN/>
        <w:spacing w:line="360" w:lineRule="auto"/>
        <w:rPr>
          <w:rFonts w:ascii="Arial" w:hAnsi="Arial" w:cs="Arial"/>
          <w:bCs/>
          <w:iCs/>
        </w:rPr>
      </w:pPr>
      <w:r w:rsidRPr="004318D2">
        <w:rPr>
          <w:rFonts w:ascii="Arial" w:hAnsi="Arial" w:cs="Arial"/>
          <w:bCs/>
          <w:iCs/>
        </w:rPr>
        <w:t xml:space="preserve">Dívida Ativa; </w:t>
      </w:r>
    </w:p>
    <w:p w14:paraId="55D39589" w14:textId="77777777" w:rsidR="004318D2" w:rsidRPr="004318D2" w:rsidRDefault="004318D2" w:rsidP="004318D2">
      <w:pPr>
        <w:widowControl/>
        <w:numPr>
          <w:ilvl w:val="0"/>
          <w:numId w:val="11"/>
        </w:numPr>
        <w:tabs>
          <w:tab w:val="clear" w:pos="425"/>
        </w:tabs>
        <w:suppressAutoHyphens/>
        <w:autoSpaceDE/>
        <w:autoSpaceDN/>
        <w:spacing w:line="360" w:lineRule="auto"/>
        <w:rPr>
          <w:rFonts w:ascii="Arial" w:hAnsi="Arial" w:cs="Arial"/>
          <w:bCs/>
          <w:iCs/>
        </w:rPr>
      </w:pPr>
      <w:r w:rsidRPr="004318D2">
        <w:rPr>
          <w:rFonts w:ascii="Arial" w:hAnsi="Arial" w:cs="Arial"/>
          <w:bCs/>
          <w:iCs/>
        </w:rPr>
        <w:t>Estadual -CND- referente ao ICMS.</w:t>
      </w:r>
    </w:p>
    <w:p w14:paraId="311C9485" w14:textId="3A15EA55" w:rsidR="004318D2" w:rsidRPr="004318D2" w:rsidRDefault="004318D2" w:rsidP="004318D2">
      <w:pPr>
        <w:spacing w:line="360" w:lineRule="auto"/>
        <w:jc w:val="both"/>
        <w:rPr>
          <w:rFonts w:ascii="Arial" w:hAnsi="Arial" w:cs="Arial"/>
          <w:bCs/>
          <w:iCs/>
        </w:rPr>
      </w:pPr>
      <w:r w:rsidRPr="004318D2">
        <w:rPr>
          <w:rFonts w:ascii="Arial" w:hAnsi="Arial" w:cs="Arial"/>
          <w:bCs/>
          <w:iCs/>
        </w:rPr>
        <w:t>6.2 - A Nota Fiscal deverá conter a identificação do Banco, número da agência e Conta Corrente, para que possibilite o CONTRATANTE efetuar o pagamento do valor devido;</w:t>
      </w:r>
    </w:p>
    <w:p w14:paraId="307A6D70" w14:textId="58F9A4C6" w:rsidR="004318D2" w:rsidRPr="004318D2" w:rsidRDefault="004318D2" w:rsidP="004318D2">
      <w:pPr>
        <w:spacing w:line="360" w:lineRule="auto"/>
        <w:jc w:val="both"/>
        <w:rPr>
          <w:rFonts w:ascii="Arial" w:hAnsi="Arial" w:cs="Arial"/>
          <w:bCs/>
          <w:iCs/>
        </w:rPr>
      </w:pPr>
      <w:r w:rsidRPr="004318D2">
        <w:rPr>
          <w:rFonts w:ascii="Arial" w:hAnsi="Arial" w:cs="Arial"/>
          <w:bCs/>
          <w:iCs/>
        </w:rPr>
        <w:t>6.3 - Na ocorrência de rejeição da(s) Nota(s) Fical(s), motivada por erro ou incorreções, o prazo para pagamento estipulado acima passará a ser contado a partir da data de sua reapresentação.</w:t>
      </w:r>
    </w:p>
    <w:p w14:paraId="63C5213A" w14:textId="77777777" w:rsidR="004318D2" w:rsidRDefault="004318D2" w:rsidP="004318D2">
      <w:pPr>
        <w:spacing w:line="360" w:lineRule="auto"/>
        <w:jc w:val="both"/>
        <w:rPr>
          <w:rFonts w:ascii="Calibri" w:hAnsi="Calibri" w:cs="Calibri"/>
        </w:rPr>
      </w:pPr>
    </w:p>
    <w:p w14:paraId="3597BA5A" w14:textId="77777777" w:rsidR="0097688D" w:rsidRPr="008C13A3"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
          <w:color w:val="FF0000"/>
        </w:rPr>
      </w:pPr>
      <w:r w:rsidRPr="008C13A3">
        <w:rPr>
          <w:rFonts w:ascii="Arial" w:hAnsi="Arial" w:cs="Arial"/>
          <w:bCs/>
          <w:iCs/>
        </w:rPr>
        <w:t xml:space="preserve">Os preços inicialmente contratados são fixos e irreajustáveis no prazo de um ano contado da data do orçamento estimado, em </w:t>
      </w:r>
      <w:r w:rsidRPr="004318D2">
        <w:rPr>
          <w:rFonts w:ascii="Arial" w:hAnsi="Arial" w:cs="Arial"/>
          <w:bCs/>
          <w:iCs/>
        </w:rPr>
        <w:t>__/__/__ (DD/MM/AAAA).</w:t>
      </w:r>
    </w:p>
    <w:p w14:paraId="70569D4F" w14:textId="46033915"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Nos reajustes subsequentes ao primeiro, o interregno mínimo de um ano será contado a partir dos efeitos financeiros do último reajuste.</w:t>
      </w:r>
    </w:p>
    <w:p w14:paraId="493CC5B1"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Explicitamente emitir decisão sobre todas as solicitações e reclamações relacionadas à execução do presente Contrato, ressalvados os requerimentos </w:t>
      </w:r>
      <w:r w:rsidRPr="008C13A3">
        <w:rPr>
          <w:rFonts w:ascii="Arial" w:hAnsi="Arial" w:cs="Arial"/>
          <w:bCs/>
          <w:iCs/>
          <w:lang w:val="pt-BR"/>
        </w:rPr>
        <w:lastRenderedPageBreak/>
        <w:t>manifestamente impertinentes, meramente protelatórios ou de nenhum interesse para a boa execução do ajuste.</w:t>
      </w:r>
    </w:p>
    <w:p w14:paraId="7BEA1B30" w14:textId="53419478"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prazo </w:t>
      </w:r>
      <w:r w:rsidRPr="004318D2">
        <w:rPr>
          <w:rFonts w:ascii="Arial" w:hAnsi="Arial" w:cs="Arial"/>
          <w:bCs/>
          <w:iCs/>
          <w:lang w:val="pt-BR"/>
        </w:rPr>
        <w:t xml:space="preserve">de </w:t>
      </w:r>
      <w:r w:rsidRPr="004318D2">
        <w:rPr>
          <w:rFonts w:ascii="Arial" w:hAnsi="Arial" w:cs="Arial"/>
          <w:bCs/>
          <w:iCs/>
        </w:rPr>
        <w:t>1 (um) mês</w:t>
      </w:r>
      <w:r w:rsidRPr="004318D2">
        <w:rPr>
          <w:rFonts w:ascii="Arial" w:hAnsi="Arial" w:cs="Arial"/>
          <w:bCs/>
          <w:iCs/>
          <w:lang w:val="pt-BR"/>
        </w:rPr>
        <w:t xml:space="preserve">, a </w:t>
      </w:r>
      <w:r w:rsidRPr="008C13A3">
        <w:rPr>
          <w:rFonts w:ascii="Arial" w:hAnsi="Arial" w:cs="Arial"/>
          <w:bCs/>
          <w:iCs/>
          <w:lang w:val="pt-BR"/>
        </w:rPr>
        <w:t xml:space="preserve">contar da data do protocolo do requerimento para decidir, admitida a prorrogação motivada, por igual período. </w:t>
      </w:r>
    </w:p>
    <w:p w14:paraId="5F21FBC5" w14:textId="2BF7760D"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Responder eventuais pedidos de reestabelecimento do equilíbrio econômico-financeiro feitos pelo contratado no prazo máximo de </w:t>
      </w:r>
      <w:r w:rsidRPr="004318D2">
        <w:rPr>
          <w:rFonts w:ascii="Arial" w:hAnsi="Arial" w:cs="Arial"/>
          <w:bCs/>
          <w:iCs/>
        </w:rPr>
        <w:t>1 (um) mês</w:t>
      </w:r>
      <w:r w:rsidRPr="004318D2">
        <w:rPr>
          <w:rFonts w:ascii="Arial" w:hAnsi="Arial" w:cs="Arial"/>
          <w:bCs/>
          <w:iCs/>
          <w:lang w:val="pt-BR"/>
        </w:rPr>
        <w:t>.</w:t>
      </w:r>
    </w:p>
    <w:p w14:paraId="5080FE7D" w14:textId="7A55FD11" w:rsid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4FDA693D" w14:textId="77777777" w:rsidR="00E44AC4" w:rsidRPr="008C13A3" w:rsidRDefault="00E44AC4" w:rsidP="00E44AC4">
      <w:pPr>
        <w:pStyle w:val="PargrafodaLista"/>
        <w:widowControl/>
        <w:tabs>
          <w:tab w:val="left" w:pos="426"/>
        </w:tabs>
        <w:autoSpaceDE/>
        <w:autoSpaceDN/>
        <w:spacing w:before="120" w:after="120" w:line="276" w:lineRule="auto"/>
        <w:ind w:left="862"/>
        <w:jc w:val="both"/>
        <w:rPr>
          <w:rFonts w:ascii="Arial" w:hAnsi="Arial" w:cs="Arial"/>
          <w:bCs/>
          <w:iCs/>
          <w:lang w:val="pt-BR"/>
        </w:rPr>
      </w:pP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w:t>
      </w:r>
      <w:r w:rsidRPr="008C13A3">
        <w:rPr>
          <w:rFonts w:ascii="Arial" w:hAnsi="Arial" w:cs="Arial"/>
          <w:bCs/>
          <w:iCs/>
          <w:lang w:val="pt-BR"/>
        </w:rPr>
        <w:lastRenderedPageBreak/>
        <w:t xml:space="preserve">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2D9DF936" w:rsidR="009C02ED"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7E37698E" w14:textId="43414A2A" w:rsidR="000F0C8B" w:rsidRPr="000F0C8B" w:rsidRDefault="000F0C8B" w:rsidP="000F0C8B">
      <w:pPr>
        <w:spacing w:line="360" w:lineRule="auto"/>
        <w:jc w:val="both"/>
        <w:rPr>
          <w:rFonts w:ascii="Arial" w:hAnsi="Arial" w:cs="Arial"/>
        </w:rPr>
      </w:pPr>
      <w:r w:rsidRPr="000F0C8B">
        <w:rPr>
          <w:rFonts w:ascii="Arial" w:hAnsi="Arial" w:cs="Arial"/>
        </w:rPr>
        <w:t xml:space="preserve">11.1 - Comete infração administrativa, nos termos da </w:t>
      </w:r>
      <w:hyperlink r:id="rId18" w:history="1">
        <w:r w:rsidRPr="000F0C8B">
          <w:rPr>
            <w:rFonts w:ascii="Arial" w:hAnsi="Arial" w:cs="Arial"/>
          </w:rPr>
          <w:t>Lei nº 14.133, de 2021</w:t>
        </w:r>
      </w:hyperlink>
      <w:r w:rsidRPr="000F0C8B">
        <w:rPr>
          <w:rFonts w:ascii="Arial" w:hAnsi="Arial" w:cs="Arial"/>
        </w:rPr>
        <w:t xml:space="preserve">, o contratado que: </w:t>
      </w:r>
    </w:p>
    <w:p w14:paraId="2ED9716F" w14:textId="77777777" w:rsidR="000F0C8B" w:rsidRPr="000F0C8B" w:rsidRDefault="000F0C8B" w:rsidP="000F0C8B">
      <w:pPr>
        <w:spacing w:line="360" w:lineRule="auto"/>
        <w:jc w:val="both"/>
        <w:rPr>
          <w:rFonts w:ascii="Arial" w:hAnsi="Arial" w:cs="Arial"/>
        </w:rPr>
      </w:pPr>
      <w:r w:rsidRPr="000F0C8B">
        <w:rPr>
          <w:rFonts w:ascii="Arial" w:hAnsi="Arial" w:cs="Arial"/>
        </w:rPr>
        <w:t>a) der causa à inexecução parcial do contrato;</w:t>
      </w:r>
    </w:p>
    <w:p w14:paraId="66E18B1C" w14:textId="77777777" w:rsidR="000F0C8B" w:rsidRPr="000F0C8B" w:rsidRDefault="000F0C8B" w:rsidP="000F0C8B">
      <w:pPr>
        <w:spacing w:line="360" w:lineRule="auto"/>
        <w:jc w:val="both"/>
        <w:rPr>
          <w:rFonts w:ascii="Arial" w:hAnsi="Arial" w:cs="Arial"/>
        </w:rPr>
      </w:pPr>
      <w:r w:rsidRPr="000F0C8B">
        <w:rPr>
          <w:rFonts w:ascii="Arial" w:hAnsi="Arial" w:cs="Arial"/>
        </w:rPr>
        <w:t>b) der causa à inexecução parcial do contrato que cause grave dano à Administração ou ao funcionamento dos serviços públicos ou ao interesse coletivo;</w:t>
      </w:r>
    </w:p>
    <w:p w14:paraId="75A29E90" w14:textId="77777777" w:rsidR="000F0C8B" w:rsidRPr="000F0C8B" w:rsidRDefault="000F0C8B" w:rsidP="000F0C8B">
      <w:pPr>
        <w:spacing w:line="360" w:lineRule="auto"/>
        <w:jc w:val="both"/>
        <w:rPr>
          <w:rFonts w:ascii="Arial" w:hAnsi="Arial" w:cs="Arial"/>
        </w:rPr>
      </w:pPr>
      <w:r w:rsidRPr="000F0C8B">
        <w:rPr>
          <w:rFonts w:ascii="Arial" w:hAnsi="Arial" w:cs="Arial"/>
        </w:rPr>
        <w:t>c) der causa à inexecução total do contrato;</w:t>
      </w:r>
    </w:p>
    <w:p w14:paraId="7AAA0201" w14:textId="77777777" w:rsidR="000F0C8B" w:rsidRPr="000F0C8B" w:rsidRDefault="000F0C8B" w:rsidP="000F0C8B">
      <w:pPr>
        <w:spacing w:line="360" w:lineRule="auto"/>
        <w:jc w:val="both"/>
        <w:rPr>
          <w:rFonts w:ascii="Arial" w:hAnsi="Arial" w:cs="Arial"/>
        </w:rPr>
      </w:pPr>
      <w:r w:rsidRPr="000F0C8B">
        <w:rPr>
          <w:rFonts w:ascii="Arial" w:hAnsi="Arial" w:cs="Arial"/>
        </w:rPr>
        <w:t>d) deixar de entregar a documentação exigida para o certame;</w:t>
      </w:r>
    </w:p>
    <w:p w14:paraId="671BDEC4" w14:textId="77777777" w:rsidR="000F0C8B" w:rsidRPr="000F0C8B" w:rsidRDefault="000F0C8B" w:rsidP="000F0C8B">
      <w:pPr>
        <w:spacing w:line="360" w:lineRule="auto"/>
        <w:jc w:val="both"/>
        <w:rPr>
          <w:rFonts w:ascii="Arial" w:hAnsi="Arial" w:cs="Arial"/>
        </w:rPr>
      </w:pPr>
      <w:r w:rsidRPr="000F0C8B">
        <w:rPr>
          <w:rFonts w:ascii="Arial" w:hAnsi="Arial" w:cs="Arial"/>
        </w:rPr>
        <w:t>e) não manter a proposta, salvo em decorrência de fato superveniente devidamente justificado;</w:t>
      </w:r>
    </w:p>
    <w:p w14:paraId="333DEF87" w14:textId="77777777" w:rsidR="000F0C8B" w:rsidRPr="000F0C8B" w:rsidRDefault="000F0C8B" w:rsidP="000F0C8B">
      <w:pPr>
        <w:spacing w:line="360" w:lineRule="auto"/>
        <w:jc w:val="both"/>
        <w:rPr>
          <w:rFonts w:ascii="Arial" w:hAnsi="Arial" w:cs="Arial"/>
        </w:rPr>
      </w:pPr>
      <w:r w:rsidRPr="000F0C8B">
        <w:rPr>
          <w:rFonts w:ascii="Arial" w:hAnsi="Arial" w:cs="Arial"/>
        </w:rPr>
        <w:t>f) não celebrar o contrato ou não entregar a documentação exigida para a contratação, quando convocado dentro do prazo de validade de sua proposta;</w:t>
      </w:r>
    </w:p>
    <w:p w14:paraId="6A1ADE37" w14:textId="77777777" w:rsidR="000F0C8B" w:rsidRPr="000F0C8B" w:rsidRDefault="000F0C8B" w:rsidP="000F0C8B">
      <w:pPr>
        <w:spacing w:line="360" w:lineRule="auto"/>
        <w:jc w:val="both"/>
        <w:rPr>
          <w:rFonts w:ascii="Arial" w:hAnsi="Arial" w:cs="Arial"/>
        </w:rPr>
      </w:pPr>
      <w:r w:rsidRPr="000F0C8B">
        <w:rPr>
          <w:rFonts w:ascii="Arial" w:hAnsi="Arial" w:cs="Arial"/>
        </w:rPr>
        <w:t>g) ensejar o retardamento da execução ou da entrega do objeto da contratação sem motivo justificado;</w:t>
      </w:r>
    </w:p>
    <w:p w14:paraId="23CBCB75" w14:textId="77777777" w:rsidR="000F0C8B" w:rsidRPr="000F0C8B" w:rsidRDefault="000F0C8B" w:rsidP="000F0C8B">
      <w:pPr>
        <w:spacing w:line="360" w:lineRule="auto"/>
        <w:jc w:val="both"/>
        <w:rPr>
          <w:rFonts w:ascii="Arial" w:hAnsi="Arial" w:cs="Arial"/>
        </w:rPr>
      </w:pPr>
      <w:r w:rsidRPr="000F0C8B">
        <w:rPr>
          <w:rFonts w:ascii="Arial" w:hAnsi="Arial" w:cs="Arial"/>
        </w:rPr>
        <w:t>h) apresentar declaração ou documentação falsa exigida para o certame ou prestar declaração falsa durante a licitação ou a execução do contrato;</w:t>
      </w:r>
    </w:p>
    <w:p w14:paraId="5C491B6C" w14:textId="77777777" w:rsidR="000F0C8B" w:rsidRPr="000F0C8B" w:rsidRDefault="000F0C8B" w:rsidP="000F0C8B">
      <w:pPr>
        <w:spacing w:line="360" w:lineRule="auto"/>
        <w:jc w:val="both"/>
        <w:rPr>
          <w:rFonts w:ascii="Arial" w:hAnsi="Arial" w:cs="Arial"/>
        </w:rPr>
      </w:pPr>
      <w:r w:rsidRPr="000F0C8B">
        <w:rPr>
          <w:rFonts w:ascii="Arial" w:hAnsi="Arial" w:cs="Arial"/>
        </w:rPr>
        <w:t>i) fraudar a licitação ou praticar ato fraudulento na execução do contrato;</w:t>
      </w:r>
    </w:p>
    <w:p w14:paraId="7BADE8DB" w14:textId="77777777" w:rsidR="000F0C8B" w:rsidRPr="000F0C8B" w:rsidRDefault="000F0C8B" w:rsidP="000F0C8B">
      <w:pPr>
        <w:spacing w:line="360" w:lineRule="auto"/>
        <w:jc w:val="both"/>
        <w:rPr>
          <w:rFonts w:ascii="Arial" w:hAnsi="Arial" w:cs="Arial"/>
        </w:rPr>
      </w:pPr>
      <w:r w:rsidRPr="000F0C8B">
        <w:rPr>
          <w:rFonts w:ascii="Arial" w:hAnsi="Arial" w:cs="Arial"/>
        </w:rPr>
        <w:t>j) comportar-se de modo inidôneo ou cometer fraude de qualquer natureza;</w:t>
      </w:r>
    </w:p>
    <w:p w14:paraId="59CB059B" w14:textId="77777777" w:rsidR="000F0C8B" w:rsidRPr="000F0C8B" w:rsidRDefault="000F0C8B" w:rsidP="000F0C8B">
      <w:pPr>
        <w:spacing w:line="360" w:lineRule="auto"/>
        <w:jc w:val="both"/>
        <w:rPr>
          <w:rFonts w:ascii="Arial" w:hAnsi="Arial" w:cs="Arial"/>
        </w:rPr>
      </w:pPr>
      <w:r w:rsidRPr="000F0C8B">
        <w:rPr>
          <w:rFonts w:ascii="Arial" w:hAnsi="Arial" w:cs="Arial"/>
        </w:rPr>
        <w:t>praticar atos ilícitos com vistas a frustrar os objetivos da licitação;</w:t>
      </w:r>
    </w:p>
    <w:p w14:paraId="5CA2E273" w14:textId="77777777" w:rsidR="000F0C8B" w:rsidRPr="000F0C8B" w:rsidRDefault="000F0C8B" w:rsidP="000F0C8B">
      <w:pPr>
        <w:spacing w:line="360" w:lineRule="auto"/>
        <w:jc w:val="both"/>
        <w:rPr>
          <w:rFonts w:ascii="Arial" w:hAnsi="Arial" w:cs="Arial"/>
        </w:rPr>
      </w:pPr>
      <w:r w:rsidRPr="000F0C8B">
        <w:rPr>
          <w:rFonts w:ascii="Arial" w:hAnsi="Arial" w:cs="Arial"/>
        </w:rPr>
        <w:t xml:space="preserve">l) praticar ato lesivo previsto no </w:t>
      </w:r>
      <w:hyperlink r:id="rId19" w:anchor="art5" w:history="1">
        <w:r w:rsidRPr="000F0C8B">
          <w:rPr>
            <w:rFonts w:ascii="Arial" w:hAnsi="Arial" w:cs="Arial"/>
          </w:rPr>
          <w:t>art. 5º da Lei nº 12.846, de 1º de agosto de 2013</w:t>
        </w:r>
      </w:hyperlink>
      <w:r w:rsidRPr="000F0C8B">
        <w:rPr>
          <w:rFonts w:ascii="Arial" w:hAnsi="Arial" w:cs="Arial"/>
        </w:rPr>
        <w:t>.</w:t>
      </w:r>
    </w:p>
    <w:p w14:paraId="6FD63921" w14:textId="766EA5DD" w:rsidR="000F0C8B" w:rsidRPr="000F0C8B" w:rsidRDefault="000F0C8B" w:rsidP="000F0C8B">
      <w:pPr>
        <w:spacing w:line="360" w:lineRule="auto"/>
        <w:jc w:val="both"/>
        <w:rPr>
          <w:rFonts w:ascii="Arial" w:hAnsi="Arial" w:cs="Arial"/>
        </w:rPr>
      </w:pPr>
      <w:r w:rsidRPr="000F0C8B">
        <w:rPr>
          <w:rFonts w:ascii="Arial" w:hAnsi="Arial" w:cs="Arial"/>
        </w:rPr>
        <w:t>11.2 - Serão aplicadas ao contratado que incorrer nas infrações acima descritas as seguintes sanções:</w:t>
      </w:r>
    </w:p>
    <w:p w14:paraId="085AA1A6" w14:textId="77777777" w:rsidR="000F0C8B" w:rsidRPr="000F0C8B" w:rsidRDefault="000F0C8B" w:rsidP="000F0C8B">
      <w:pPr>
        <w:spacing w:line="360" w:lineRule="auto"/>
        <w:jc w:val="both"/>
        <w:rPr>
          <w:rFonts w:ascii="Arial" w:hAnsi="Arial" w:cs="Arial"/>
        </w:rPr>
      </w:pPr>
      <w:r w:rsidRPr="000F0C8B">
        <w:rPr>
          <w:rFonts w:ascii="Arial" w:hAnsi="Arial" w:cs="Arial"/>
        </w:rPr>
        <w:t>i) Advertência, quando o contratado der causa à inexecução parcial do contrato, sempre que não se justificar a imposição de penalidade mais grave (</w:t>
      </w:r>
      <w:hyperlink r:id="rId20" w:anchor="art156§2" w:history="1">
        <w:r w:rsidRPr="000F0C8B">
          <w:rPr>
            <w:rFonts w:ascii="Arial" w:hAnsi="Arial" w:cs="Arial"/>
          </w:rPr>
          <w:t xml:space="preserve">art. 156, §2º, da </w:t>
        </w:r>
        <w:bookmarkStart w:id="15" w:name="_Hlk114504069"/>
        <w:r w:rsidRPr="000F0C8B">
          <w:rPr>
            <w:rFonts w:ascii="Arial" w:hAnsi="Arial" w:cs="Arial"/>
          </w:rPr>
          <w:t>Lei nº 14.133, de 2021</w:t>
        </w:r>
        <w:bookmarkEnd w:id="15"/>
      </w:hyperlink>
      <w:r w:rsidRPr="000F0C8B">
        <w:rPr>
          <w:rFonts w:ascii="Arial" w:hAnsi="Arial" w:cs="Arial"/>
        </w:rPr>
        <w:t>);</w:t>
      </w:r>
    </w:p>
    <w:p w14:paraId="17F81E1F" w14:textId="77777777" w:rsidR="000F0C8B" w:rsidRPr="000F0C8B" w:rsidRDefault="000F0C8B" w:rsidP="000F0C8B">
      <w:pPr>
        <w:spacing w:line="360" w:lineRule="auto"/>
        <w:jc w:val="both"/>
        <w:rPr>
          <w:rFonts w:ascii="Arial" w:hAnsi="Arial" w:cs="Arial"/>
        </w:rPr>
      </w:pPr>
      <w:r w:rsidRPr="000F0C8B">
        <w:rPr>
          <w:rFonts w:ascii="Arial" w:hAnsi="Arial" w:cs="Arial"/>
        </w:rPr>
        <w:t>ii) Impedimento de licitar e contratar, quando praticadas as condutas descritas nas alíneas “b”, “c” e “d” do subitem acima deste Contrato, sempre que não se justificar a imposição de penalidade mais grave (</w:t>
      </w:r>
      <w:hyperlink r:id="rId21" w:anchor="art156§4" w:history="1">
        <w:r w:rsidRPr="000F0C8B">
          <w:rPr>
            <w:rFonts w:ascii="Arial" w:hAnsi="Arial" w:cs="Arial"/>
          </w:rPr>
          <w:t>art. 156, § 4º, da Lei nº 14.133, de 2021</w:t>
        </w:r>
      </w:hyperlink>
      <w:r w:rsidRPr="000F0C8B">
        <w:rPr>
          <w:rFonts w:ascii="Arial" w:hAnsi="Arial" w:cs="Arial"/>
        </w:rPr>
        <w:t>);</w:t>
      </w:r>
    </w:p>
    <w:p w14:paraId="24A8434F" w14:textId="77777777" w:rsidR="000F0C8B" w:rsidRPr="000F0C8B" w:rsidRDefault="000F0C8B" w:rsidP="000F0C8B">
      <w:pPr>
        <w:spacing w:line="360" w:lineRule="auto"/>
        <w:jc w:val="both"/>
        <w:rPr>
          <w:rFonts w:ascii="Arial" w:hAnsi="Arial" w:cs="Arial"/>
        </w:rPr>
      </w:pPr>
      <w:r w:rsidRPr="000F0C8B">
        <w:rPr>
          <w:rFonts w:ascii="Arial" w:hAnsi="Arial" w:cs="Arial"/>
        </w:rPr>
        <w:t>iii) Declaração de inidoneidade para licitar e contratar, quando praticadas as condutas descritas nas alíneas “e”, “f”, “g” e “h” do subitem acima deste Contrato, bem como nas alíneas “b”, “c” e “d”, que justifiquem a imposição de penalidade mais grave (</w:t>
      </w:r>
      <w:hyperlink r:id="rId22" w:anchor="art156§5" w:history="1">
        <w:r w:rsidRPr="000F0C8B">
          <w:rPr>
            <w:rFonts w:ascii="Arial" w:hAnsi="Arial" w:cs="Arial"/>
          </w:rPr>
          <w:t xml:space="preserve">art. 156, §5º, da Lei nº </w:t>
        </w:r>
        <w:r w:rsidRPr="000F0C8B">
          <w:rPr>
            <w:rFonts w:ascii="Arial" w:hAnsi="Arial" w:cs="Arial"/>
          </w:rPr>
          <w:lastRenderedPageBreak/>
          <w:t>14.133, de 2021</w:t>
        </w:r>
      </w:hyperlink>
      <w:r w:rsidRPr="000F0C8B">
        <w:rPr>
          <w:rFonts w:ascii="Arial" w:hAnsi="Arial" w:cs="Arial"/>
        </w:rPr>
        <w:t>).</w:t>
      </w:r>
    </w:p>
    <w:p w14:paraId="662B0271" w14:textId="77777777" w:rsidR="000F0C8B" w:rsidRPr="000F0C8B" w:rsidRDefault="000F0C8B" w:rsidP="000F0C8B">
      <w:pPr>
        <w:spacing w:line="360" w:lineRule="auto"/>
        <w:jc w:val="both"/>
        <w:rPr>
          <w:rFonts w:ascii="Arial" w:hAnsi="Arial" w:cs="Arial"/>
        </w:rPr>
      </w:pPr>
      <w:r w:rsidRPr="000F0C8B">
        <w:rPr>
          <w:rFonts w:ascii="Arial" w:hAnsi="Arial" w:cs="Arial"/>
        </w:rPr>
        <w:t>Iv) Multa:</w:t>
      </w:r>
    </w:p>
    <w:p w14:paraId="1B09939A" w14:textId="77777777" w:rsidR="000F0C8B" w:rsidRPr="000F0C8B" w:rsidRDefault="000F0C8B" w:rsidP="000F0C8B">
      <w:pPr>
        <w:widowControl/>
        <w:numPr>
          <w:ilvl w:val="0"/>
          <w:numId w:val="12"/>
        </w:numPr>
        <w:suppressAutoHyphens/>
        <w:autoSpaceDE/>
        <w:autoSpaceDN/>
        <w:spacing w:line="360" w:lineRule="auto"/>
        <w:jc w:val="both"/>
        <w:rPr>
          <w:rFonts w:ascii="Arial" w:hAnsi="Arial" w:cs="Arial"/>
        </w:rPr>
      </w:pPr>
      <w:r w:rsidRPr="000F0C8B">
        <w:rPr>
          <w:rFonts w:ascii="Arial" w:hAnsi="Arial" w:cs="Arial"/>
        </w:rPr>
        <w:t>Moratória de 1% (um por cento) por dia de atraso injustificado sobre o valor da parcela inadimplida, até o limite de 30 (trinta) dias;</w:t>
      </w:r>
    </w:p>
    <w:p w14:paraId="597039A9" w14:textId="77777777" w:rsidR="000F0C8B" w:rsidRPr="000F0C8B" w:rsidRDefault="000F0C8B" w:rsidP="000F0C8B">
      <w:pPr>
        <w:widowControl/>
        <w:numPr>
          <w:ilvl w:val="0"/>
          <w:numId w:val="12"/>
        </w:numPr>
        <w:suppressAutoHyphens/>
        <w:autoSpaceDE/>
        <w:autoSpaceDN/>
        <w:spacing w:line="360" w:lineRule="auto"/>
        <w:jc w:val="both"/>
        <w:rPr>
          <w:rFonts w:ascii="Arial" w:hAnsi="Arial" w:cs="Arial"/>
        </w:rPr>
      </w:pPr>
      <w:r w:rsidRPr="000F0C8B">
        <w:rPr>
          <w:rFonts w:ascii="Arial" w:hAnsi="Arial" w:cs="Arial"/>
        </w:rPr>
        <w:t xml:space="preserve">Compensatória de 10% (dez por cento) sobre o valor total do contrato, no caso de inexecução total do objeto ou sobre o valor da parcela inadimplida, no caso de inexecução parcial; </w:t>
      </w:r>
    </w:p>
    <w:p w14:paraId="4160E382" w14:textId="78F1567A" w:rsidR="000F0C8B" w:rsidRPr="000F0C8B" w:rsidRDefault="000F0C8B" w:rsidP="000F0C8B">
      <w:pPr>
        <w:spacing w:line="360" w:lineRule="auto"/>
        <w:jc w:val="both"/>
        <w:rPr>
          <w:rFonts w:ascii="Arial" w:hAnsi="Arial" w:cs="Arial"/>
        </w:rPr>
      </w:pPr>
      <w:r w:rsidRPr="000F0C8B">
        <w:rPr>
          <w:rFonts w:ascii="Arial" w:hAnsi="Arial" w:cs="Arial"/>
        </w:rPr>
        <w:t>11.3 - A aplicação das sanções previstas neste Contrato não exclui, em hipótese alguma, a obrigação de reparação integral do dano causado ao Contratante (</w:t>
      </w:r>
      <w:hyperlink r:id="rId23" w:anchor="art156§9" w:history="1">
        <w:r w:rsidRPr="000F0C8B">
          <w:rPr>
            <w:rFonts w:ascii="Arial" w:hAnsi="Arial" w:cs="Arial"/>
          </w:rPr>
          <w:t>art. 156, §9º, da Lei nº 14.133, de 2021</w:t>
        </w:r>
      </w:hyperlink>
      <w:r w:rsidRPr="000F0C8B">
        <w:rPr>
          <w:rFonts w:ascii="Arial" w:hAnsi="Arial" w:cs="Arial"/>
        </w:rPr>
        <w:t>)</w:t>
      </w:r>
    </w:p>
    <w:p w14:paraId="3D04C745" w14:textId="7CBCE7A6" w:rsidR="000F0C8B" w:rsidRPr="000F0C8B" w:rsidRDefault="000F0C8B" w:rsidP="000F0C8B">
      <w:pPr>
        <w:spacing w:line="360" w:lineRule="auto"/>
        <w:jc w:val="both"/>
        <w:rPr>
          <w:rFonts w:ascii="Arial" w:hAnsi="Arial" w:cs="Arial"/>
        </w:rPr>
      </w:pPr>
      <w:r w:rsidRPr="000F0C8B">
        <w:rPr>
          <w:rFonts w:ascii="Arial" w:hAnsi="Arial" w:cs="Arial"/>
        </w:rPr>
        <w:t>11.4 - Todas as sanções previstas neste Contrato poderão ser aplicadas cumulativamente com a multa (</w:t>
      </w:r>
      <w:hyperlink r:id="rId24" w:anchor="art156§7" w:history="1">
        <w:r w:rsidRPr="000F0C8B">
          <w:rPr>
            <w:rFonts w:ascii="Arial" w:hAnsi="Arial" w:cs="Arial"/>
          </w:rPr>
          <w:t>art. 156, §7º, da Lei nº 14.133, de 2021</w:t>
        </w:r>
      </w:hyperlink>
      <w:r w:rsidRPr="000F0C8B">
        <w:rPr>
          <w:rFonts w:ascii="Arial" w:hAnsi="Arial" w:cs="Arial"/>
        </w:rPr>
        <w:t>).</w:t>
      </w:r>
    </w:p>
    <w:p w14:paraId="7B5D821F" w14:textId="14642CE5" w:rsidR="000F0C8B" w:rsidRPr="000F0C8B" w:rsidRDefault="000F0C8B" w:rsidP="000F0C8B">
      <w:pPr>
        <w:spacing w:line="360" w:lineRule="auto"/>
        <w:jc w:val="both"/>
        <w:rPr>
          <w:rFonts w:ascii="Arial" w:hAnsi="Arial" w:cs="Arial"/>
        </w:rPr>
      </w:pPr>
      <w:r w:rsidRPr="000F0C8B">
        <w:rPr>
          <w:rFonts w:ascii="Arial" w:hAnsi="Arial" w:cs="Arial"/>
        </w:rPr>
        <w:t>11.5 -  Antes da aplicação da multa será facultada a defesa do interessado no prazo de 15 (quinze) dias úteis, contado da data de sua intimação (</w:t>
      </w:r>
      <w:hyperlink r:id="rId25" w:anchor="art157" w:history="1">
        <w:r w:rsidRPr="000F0C8B">
          <w:rPr>
            <w:rFonts w:ascii="Arial" w:hAnsi="Arial" w:cs="Arial"/>
          </w:rPr>
          <w:t>art. 157, da Lei nº 14.133, de 2021</w:t>
        </w:r>
      </w:hyperlink>
      <w:r w:rsidRPr="000F0C8B">
        <w:rPr>
          <w:rFonts w:ascii="Arial" w:hAnsi="Arial" w:cs="Arial"/>
        </w:rPr>
        <w:t>)</w:t>
      </w:r>
    </w:p>
    <w:p w14:paraId="4D55DA38" w14:textId="2663FCBF" w:rsidR="000F0C8B" w:rsidRPr="000F0C8B" w:rsidRDefault="000F0C8B" w:rsidP="000F0C8B">
      <w:pPr>
        <w:spacing w:line="360" w:lineRule="auto"/>
        <w:jc w:val="both"/>
        <w:rPr>
          <w:rFonts w:ascii="Arial" w:hAnsi="Arial" w:cs="Arial"/>
        </w:rPr>
      </w:pPr>
      <w:r w:rsidRPr="000F0C8B">
        <w:rPr>
          <w:rFonts w:ascii="Arial" w:hAnsi="Arial" w:cs="Arial"/>
        </w:rPr>
        <w:t>11.6 - 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0F0C8B">
          <w:rPr>
            <w:rFonts w:ascii="Arial" w:hAnsi="Arial" w:cs="Arial"/>
          </w:rPr>
          <w:t>art. 156, §8º, da Lei nº 14.133, de 2021</w:t>
        </w:r>
      </w:hyperlink>
      <w:r w:rsidRPr="000F0C8B">
        <w:rPr>
          <w:rFonts w:ascii="Arial" w:hAnsi="Arial" w:cs="Arial"/>
        </w:rPr>
        <w:t>).</w:t>
      </w:r>
    </w:p>
    <w:p w14:paraId="71A17307" w14:textId="3447511D" w:rsidR="000F0C8B" w:rsidRPr="000F0C8B" w:rsidRDefault="000F0C8B" w:rsidP="000F0C8B">
      <w:pPr>
        <w:spacing w:line="360" w:lineRule="auto"/>
        <w:jc w:val="both"/>
        <w:rPr>
          <w:rFonts w:ascii="Arial" w:hAnsi="Arial" w:cs="Arial"/>
        </w:rPr>
      </w:pPr>
      <w:r w:rsidRPr="000F0C8B">
        <w:rPr>
          <w:rFonts w:ascii="Arial" w:hAnsi="Arial" w:cs="Arial"/>
        </w:rPr>
        <w:t>11.7 - Previamente ao encaminhamento à cobrança judicial, a multa poderá ser recolhida administrativamente no prazo máximo de 30 (trinta) dias, a contar da data do recebimento da comunicação enviada pela autoridade competente.</w:t>
      </w:r>
      <w:bookmarkStart w:id="16" w:name="_Hlk78351618"/>
      <w:bookmarkEnd w:id="16"/>
    </w:p>
    <w:p w14:paraId="59C6C7D5" w14:textId="6B3C180D" w:rsidR="000F0C8B" w:rsidRPr="000F0C8B" w:rsidRDefault="000F0C8B" w:rsidP="000F0C8B">
      <w:pPr>
        <w:spacing w:line="360" w:lineRule="auto"/>
        <w:jc w:val="both"/>
        <w:rPr>
          <w:rFonts w:ascii="Arial" w:hAnsi="Arial" w:cs="Arial"/>
        </w:rPr>
      </w:pPr>
      <w:r w:rsidRPr="000F0C8B">
        <w:rPr>
          <w:rFonts w:ascii="Arial" w:hAnsi="Arial" w:cs="Arial"/>
        </w:rPr>
        <w:t xml:space="preserve">11.8 -  A aplicação das sanções realizar-se-á em processo administrativo que assegure o contraditório e a ampla defesa ao Contratado, observando-se o procedimento previsto no caput e parágrafos do </w:t>
      </w:r>
      <w:hyperlink r:id="rId27" w:anchor="art158" w:history="1">
        <w:r w:rsidRPr="000F0C8B">
          <w:rPr>
            <w:rFonts w:ascii="Arial" w:hAnsi="Arial" w:cs="Arial"/>
          </w:rPr>
          <w:t>art. 158 da Lei nº 14.133, de 2021</w:t>
        </w:r>
      </w:hyperlink>
      <w:r w:rsidRPr="000F0C8B">
        <w:rPr>
          <w:rFonts w:ascii="Arial" w:hAnsi="Arial" w:cs="Arial"/>
        </w:rPr>
        <w:t>, para as penalidades de impedimento de licitar e contratar e de declaração de inidoneidade para licitar ou contratar.</w:t>
      </w:r>
    </w:p>
    <w:p w14:paraId="39ED0C9F" w14:textId="050CC8F2" w:rsidR="000F0C8B" w:rsidRPr="000F0C8B" w:rsidRDefault="000F0C8B" w:rsidP="000F0C8B">
      <w:pPr>
        <w:spacing w:line="360" w:lineRule="auto"/>
        <w:jc w:val="both"/>
        <w:rPr>
          <w:rFonts w:ascii="Arial" w:hAnsi="Arial" w:cs="Arial"/>
        </w:rPr>
      </w:pPr>
      <w:r w:rsidRPr="000F0C8B">
        <w:rPr>
          <w:rFonts w:ascii="Arial" w:hAnsi="Arial" w:cs="Arial"/>
        </w:rPr>
        <w:t>11.9 - Na aplicação das sanções serão considerados (</w:t>
      </w:r>
      <w:hyperlink r:id="rId28" w:anchor="art156§1" w:history="1">
        <w:r w:rsidRPr="000F0C8B">
          <w:rPr>
            <w:rFonts w:ascii="Arial" w:hAnsi="Arial" w:cs="Arial"/>
          </w:rPr>
          <w:t>art. 156, §1º, da Lei nº 14.133, de 2021</w:t>
        </w:r>
      </w:hyperlink>
      <w:r w:rsidRPr="000F0C8B">
        <w:rPr>
          <w:rFonts w:ascii="Arial" w:hAnsi="Arial" w:cs="Arial"/>
        </w:rPr>
        <w:t>):</w:t>
      </w:r>
    </w:p>
    <w:p w14:paraId="560A0C39" w14:textId="77777777" w:rsidR="000F0C8B" w:rsidRPr="000F0C8B" w:rsidRDefault="000F0C8B" w:rsidP="000F0C8B">
      <w:pPr>
        <w:spacing w:line="360" w:lineRule="auto"/>
        <w:jc w:val="both"/>
        <w:rPr>
          <w:rFonts w:ascii="Arial" w:hAnsi="Arial" w:cs="Arial"/>
        </w:rPr>
      </w:pPr>
      <w:r w:rsidRPr="000F0C8B">
        <w:rPr>
          <w:rFonts w:ascii="Arial" w:hAnsi="Arial" w:cs="Arial"/>
        </w:rPr>
        <w:t>a) a natureza e a gravidade da infração cometida;</w:t>
      </w:r>
    </w:p>
    <w:p w14:paraId="5A83C617" w14:textId="77777777" w:rsidR="000F0C8B" w:rsidRPr="000F0C8B" w:rsidRDefault="000F0C8B" w:rsidP="000F0C8B">
      <w:pPr>
        <w:spacing w:line="360" w:lineRule="auto"/>
        <w:jc w:val="both"/>
        <w:rPr>
          <w:rFonts w:ascii="Arial" w:hAnsi="Arial" w:cs="Arial"/>
        </w:rPr>
      </w:pPr>
      <w:r w:rsidRPr="000F0C8B">
        <w:rPr>
          <w:rFonts w:ascii="Arial" w:hAnsi="Arial" w:cs="Arial"/>
        </w:rPr>
        <w:t>b) as peculiaridades do caso concreto;</w:t>
      </w:r>
    </w:p>
    <w:p w14:paraId="0C5342F7" w14:textId="77777777" w:rsidR="000F0C8B" w:rsidRPr="000F0C8B" w:rsidRDefault="000F0C8B" w:rsidP="000F0C8B">
      <w:pPr>
        <w:spacing w:line="360" w:lineRule="auto"/>
        <w:jc w:val="both"/>
        <w:rPr>
          <w:rFonts w:ascii="Arial" w:hAnsi="Arial" w:cs="Arial"/>
        </w:rPr>
      </w:pPr>
      <w:r w:rsidRPr="000F0C8B">
        <w:rPr>
          <w:rFonts w:ascii="Arial" w:hAnsi="Arial" w:cs="Arial"/>
        </w:rPr>
        <w:t>c) as circunstâncias agravantes ou atenuantes;</w:t>
      </w:r>
    </w:p>
    <w:p w14:paraId="713CB2B4" w14:textId="77777777" w:rsidR="000F0C8B" w:rsidRPr="000F0C8B" w:rsidRDefault="000F0C8B" w:rsidP="000F0C8B">
      <w:pPr>
        <w:spacing w:line="360" w:lineRule="auto"/>
        <w:jc w:val="both"/>
        <w:rPr>
          <w:rFonts w:ascii="Arial" w:hAnsi="Arial" w:cs="Arial"/>
        </w:rPr>
      </w:pPr>
      <w:r w:rsidRPr="000F0C8B">
        <w:rPr>
          <w:rFonts w:ascii="Arial" w:hAnsi="Arial" w:cs="Arial"/>
        </w:rPr>
        <w:t>d) os danos que dela provierem para o Contratante;</w:t>
      </w:r>
    </w:p>
    <w:p w14:paraId="40A08D57" w14:textId="77777777" w:rsidR="000F0C8B" w:rsidRPr="000F0C8B" w:rsidRDefault="000F0C8B" w:rsidP="000F0C8B">
      <w:pPr>
        <w:spacing w:line="360" w:lineRule="auto"/>
        <w:jc w:val="both"/>
        <w:rPr>
          <w:rFonts w:ascii="Arial" w:hAnsi="Arial" w:cs="Arial"/>
        </w:rPr>
      </w:pPr>
      <w:r w:rsidRPr="000F0C8B">
        <w:rPr>
          <w:rFonts w:ascii="Arial" w:hAnsi="Arial" w:cs="Arial"/>
        </w:rPr>
        <w:t>e) a implantação ou o aperfeiçoamento de programa de integridade, conforme normas e orientações dos órgãos de controle.</w:t>
      </w:r>
    </w:p>
    <w:p w14:paraId="6A5B1673" w14:textId="20913522" w:rsidR="000F0C8B" w:rsidRPr="000F0C8B" w:rsidRDefault="000F0C8B" w:rsidP="000F0C8B">
      <w:pPr>
        <w:spacing w:line="360" w:lineRule="auto"/>
        <w:jc w:val="both"/>
        <w:rPr>
          <w:rFonts w:ascii="Arial" w:hAnsi="Arial" w:cs="Arial"/>
        </w:rPr>
      </w:pPr>
      <w:r w:rsidRPr="000F0C8B">
        <w:rPr>
          <w:rFonts w:ascii="Arial" w:hAnsi="Arial" w:cs="Arial"/>
        </w:rPr>
        <w:lastRenderedPageBreak/>
        <w:t xml:space="preserve">11.10 -  Os atos previstos como infrações administrativas na </w:t>
      </w:r>
      <w:hyperlink r:id="rId29" w:history="1">
        <w:r w:rsidRPr="000F0C8B">
          <w:rPr>
            <w:rFonts w:ascii="Arial" w:hAnsi="Arial" w:cs="Arial"/>
          </w:rPr>
          <w:t>Lei nº 14.133, de 2021</w:t>
        </w:r>
      </w:hyperlink>
      <w:r w:rsidRPr="000F0C8B">
        <w:rPr>
          <w:rFonts w:ascii="Arial" w:hAnsi="Arial" w:cs="Arial"/>
        </w:rPr>
        <w:t xml:space="preserve">, ou em outras leis de licitações e contratos da Administração Pública que também sejam tipificados como atos lesivos na </w:t>
      </w:r>
      <w:hyperlink r:id="rId30" w:history="1">
        <w:r w:rsidRPr="000F0C8B">
          <w:rPr>
            <w:rFonts w:ascii="Arial" w:hAnsi="Arial" w:cs="Arial"/>
          </w:rPr>
          <w:t>Lei nº 12.846, de 2013</w:t>
        </w:r>
      </w:hyperlink>
      <w:r w:rsidRPr="000F0C8B">
        <w:rPr>
          <w:rFonts w:ascii="Arial" w:hAnsi="Arial" w:cs="Arial"/>
        </w:rPr>
        <w:t>, serão apurados e julgados conjuntamente, nos mesmos autos, observados o rito procedimental e autoridade competente definidos na referida Lei (</w:t>
      </w:r>
      <w:hyperlink r:id="rId31" w:history="1">
        <w:r w:rsidRPr="000F0C8B">
          <w:rPr>
            <w:rFonts w:ascii="Arial" w:hAnsi="Arial" w:cs="Arial"/>
          </w:rPr>
          <w:t>art. 159</w:t>
        </w:r>
      </w:hyperlink>
      <w:r w:rsidRPr="000F0C8B">
        <w:rPr>
          <w:rFonts w:ascii="Arial" w:hAnsi="Arial" w:cs="Arial"/>
        </w:rPr>
        <w:t>).</w:t>
      </w:r>
    </w:p>
    <w:p w14:paraId="43791D6F" w14:textId="0ECFECE1" w:rsidR="000F0C8B" w:rsidRPr="000F0C8B" w:rsidRDefault="000F0C8B" w:rsidP="000F0C8B">
      <w:pPr>
        <w:spacing w:line="360" w:lineRule="auto"/>
        <w:jc w:val="both"/>
        <w:rPr>
          <w:rFonts w:ascii="Arial" w:hAnsi="Arial" w:cs="Arial"/>
        </w:rPr>
      </w:pPr>
      <w:r w:rsidRPr="000F0C8B">
        <w:rPr>
          <w:rFonts w:ascii="Arial" w:hAnsi="Arial" w:cs="Arial"/>
        </w:rPr>
        <w:t>11.11 -  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0F0C8B">
          <w:rPr>
            <w:rFonts w:ascii="Arial" w:hAnsi="Arial" w:cs="Arial"/>
          </w:rPr>
          <w:t>art. 160, da Lei nº 14.133, de 2021</w:t>
        </w:r>
      </w:hyperlink>
      <w:r w:rsidRPr="000F0C8B">
        <w:rPr>
          <w:rFonts w:ascii="Arial" w:hAnsi="Arial" w:cs="Arial"/>
        </w:rPr>
        <w:t>).</w:t>
      </w:r>
    </w:p>
    <w:p w14:paraId="186AF522" w14:textId="19B85AD2" w:rsidR="000F0C8B" w:rsidRPr="000F0C8B" w:rsidRDefault="000F0C8B" w:rsidP="000F0C8B">
      <w:pPr>
        <w:spacing w:line="360" w:lineRule="auto"/>
        <w:jc w:val="both"/>
        <w:rPr>
          <w:rFonts w:ascii="Arial" w:hAnsi="Arial" w:cs="Arial"/>
        </w:rPr>
      </w:pPr>
      <w:r w:rsidRPr="000F0C8B">
        <w:rPr>
          <w:rFonts w:ascii="Arial" w:hAnsi="Arial" w:cs="Arial"/>
        </w:rPr>
        <w:t>11.12 -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0F0C8B">
          <w:rPr>
            <w:rFonts w:ascii="Arial" w:hAnsi="Arial" w:cs="Arial"/>
          </w:rPr>
          <w:t>Art. 161, da Lei nº 14.133, de 2021</w:t>
        </w:r>
      </w:hyperlink>
      <w:r w:rsidRPr="000F0C8B">
        <w:rPr>
          <w:rFonts w:ascii="Arial" w:hAnsi="Arial" w:cs="Arial"/>
        </w:rPr>
        <w:t>).</w:t>
      </w:r>
    </w:p>
    <w:p w14:paraId="5A4AC99B" w14:textId="078D6880" w:rsidR="000F0C8B" w:rsidRPr="000F0C8B" w:rsidRDefault="000F0C8B" w:rsidP="000F0C8B">
      <w:pPr>
        <w:pStyle w:val="Nivel2"/>
        <w:spacing w:before="0" w:after="0" w:line="360" w:lineRule="auto"/>
        <w:rPr>
          <w:rFonts w:eastAsia="Verdana"/>
          <w:color w:val="auto"/>
          <w:sz w:val="22"/>
          <w:szCs w:val="22"/>
          <w:lang w:val="pt-PT" w:eastAsia="en-US"/>
        </w:rPr>
      </w:pPr>
      <w:r w:rsidRPr="000F0C8B">
        <w:rPr>
          <w:rFonts w:eastAsia="Verdana"/>
          <w:color w:val="auto"/>
          <w:sz w:val="22"/>
          <w:szCs w:val="22"/>
          <w:lang w:val="pt-PT" w:eastAsia="en-US"/>
        </w:rPr>
        <w:t xml:space="preserve">11.13 - As sanções de impedimento de licitar e contratar e declaração de inidoneidade para licitar ou contratar são passíveis de reabilitação na forma do </w:t>
      </w:r>
      <w:hyperlink r:id="rId34" w:anchor="163" w:history="1">
        <w:r w:rsidRPr="000F0C8B">
          <w:rPr>
            <w:rFonts w:eastAsia="Verdana"/>
            <w:color w:val="auto"/>
            <w:sz w:val="22"/>
            <w:szCs w:val="22"/>
            <w:lang w:val="pt-PT" w:eastAsia="en-US"/>
          </w:rPr>
          <w:t>art. 163 da Lei nº 14.133/21</w:t>
        </w:r>
      </w:hyperlink>
      <w:r w:rsidRPr="000F0C8B">
        <w:rPr>
          <w:rFonts w:eastAsia="Verdana"/>
          <w:color w:val="auto"/>
          <w:sz w:val="22"/>
          <w:szCs w:val="22"/>
          <w:lang w:val="pt-PT" w:eastAsia="en-US"/>
        </w:rPr>
        <w:t>.</w:t>
      </w:r>
    </w:p>
    <w:p w14:paraId="206E4FE8" w14:textId="77777777" w:rsidR="000F0C8B" w:rsidRPr="008C13A3" w:rsidRDefault="000F0C8B" w:rsidP="000F0C8B">
      <w:pPr>
        <w:pStyle w:val="PargrafodaLista"/>
        <w:tabs>
          <w:tab w:val="left" w:pos="284"/>
        </w:tabs>
        <w:spacing w:line="276" w:lineRule="auto"/>
        <w:ind w:left="0"/>
        <w:rPr>
          <w:rFonts w:ascii="Arial" w:eastAsiaTheme="majorEastAsia" w:hAnsi="Arial" w:cs="Arial"/>
          <w:b/>
          <w:bCs/>
          <w:lang w:val="pt-BR" w:eastAsia="pt-BR"/>
        </w:rPr>
      </w:pP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5"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lastRenderedPageBreak/>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6"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7"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8"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097138FB" w:rsidR="002E43FD" w:rsidRDefault="002E43FD"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39"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374F95DF" w14:textId="278F6439" w:rsidR="000F0C8B" w:rsidRPr="00E44AC4" w:rsidRDefault="000F0C8B" w:rsidP="00E44AC4">
      <w:pPr>
        <w:pStyle w:val="PargrafodaLista"/>
        <w:numPr>
          <w:ilvl w:val="1"/>
          <w:numId w:val="2"/>
        </w:numPr>
        <w:spacing w:line="276" w:lineRule="auto"/>
        <w:ind w:left="0" w:firstLine="0"/>
        <w:jc w:val="both"/>
        <w:rPr>
          <w:rFonts w:ascii="Arial" w:hAnsi="Arial" w:cs="Arial"/>
        </w:rPr>
      </w:pPr>
      <w:r w:rsidRPr="00E44AC4">
        <w:rPr>
          <w:rFonts w:ascii="Arial" w:hAnsi="Arial" w:cs="Arial"/>
        </w:rPr>
        <w:t>- As despesas decorrentes da contratação correrão à conta de recursos específicos consignados no Orçamento do Município.</w:t>
      </w:r>
    </w:p>
    <w:p w14:paraId="2ED11910" w14:textId="6B02C6B4" w:rsidR="000F0C8B" w:rsidRPr="00E44AC4" w:rsidRDefault="000F0C8B" w:rsidP="00E44AC4">
      <w:pPr>
        <w:pStyle w:val="PargrafodaLista"/>
        <w:numPr>
          <w:ilvl w:val="1"/>
          <w:numId w:val="2"/>
        </w:numPr>
        <w:spacing w:line="276" w:lineRule="auto"/>
        <w:ind w:left="0" w:firstLine="0"/>
        <w:jc w:val="both"/>
        <w:rPr>
          <w:rFonts w:ascii="Arial" w:hAnsi="Arial" w:cs="Arial"/>
        </w:rPr>
      </w:pPr>
      <w:r w:rsidRPr="00E44AC4">
        <w:rPr>
          <w:rFonts w:ascii="Arial" w:hAnsi="Arial" w:cs="Arial"/>
        </w:rPr>
        <w:t>- A contratação será atendida pela seguinte dotação:</w:t>
      </w:r>
    </w:p>
    <w:p w14:paraId="7AE7FC22" w14:textId="77777777" w:rsidR="000F0C8B" w:rsidRPr="000F0C8B" w:rsidRDefault="000F0C8B" w:rsidP="000F0C8B">
      <w:pPr>
        <w:pStyle w:val="PargrafodaLista"/>
        <w:spacing w:line="276" w:lineRule="auto"/>
        <w:ind w:left="360"/>
        <w:jc w:val="both"/>
        <w:rPr>
          <w:rFonts w:ascii="Calibri" w:hAnsi="Calibri" w:cs="Calibri"/>
        </w:rPr>
      </w:pPr>
    </w:p>
    <w:tbl>
      <w:tblPr>
        <w:tblStyle w:val="Tabelacomgrade"/>
        <w:tblW w:w="8949" w:type="dxa"/>
        <w:tblInd w:w="2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45"/>
        <w:gridCol w:w="2490"/>
        <w:gridCol w:w="5514"/>
      </w:tblGrid>
      <w:tr w:rsidR="000F0C8B" w14:paraId="732E7840" w14:textId="77777777" w:rsidTr="00895AC3">
        <w:tc>
          <w:tcPr>
            <w:tcW w:w="945" w:type="dxa"/>
            <w:tcBorders>
              <w:top w:val="single" w:sz="4" w:space="0" w:color="auto"/>
              <w:bottom w:val="single" w:sz="4" w:space="0" w:color="auto"/>
            </w:tcBorders>
            <w:vAlign w:val="center"/>
          </w:tcPr>
          <w:p w14:paraId="30C0A6BA" w14:textId="234F7AAA" w:rsidR="000F0C8B" w:rsidRDefault="00E44AC4" w:rsidP="00895AC3">
            <w:pPr>
              <w:pStyle w:val="PargrafodaLista"/>
              <w:spacing w:line="360" w:lineRule="auto"/>
              <w:ind w:left="0"/>
              <w:jc w:val="both"/>
              <w:rPr>
                <w:rFonts w:ascii="Calibri" w:hAnsi="Calibri" w:cs="Calibri"/>
              </w:rPr>
            </w:pPr>
            <w:r>
              <w:rPr>
                <w:rFonts w:ascii="Calibri" w:hAnsi="Calibri" w:cs="Calibri"/>
              </w:rPr>
              <w:t xml:space="preserve">13.2.1 - </w:t>
            </w:r>
          </w:p>
        </w:tc>
        <w:tc>
          <w:tcPr>
            <w:tcW w:w="2490" w:type="dxa"/>
            <w:tcBorders>
              <w:top w:val="single" w:sz="4" w:space="0" w:color="auto"/>
              <w:bottom w:val="single" w:sz="4" w:space="0" w:color="auto"/>
            </w:tcBorders>
            <w:vAlign w:val="center"/>
          </w:tcPr>
          <w:p w14:paraId="69C90981" w14:textId="77777777" w:rsidR="000F0C8B" w:rsidRDefault="000F0C8B" w:rsidP="00895AC3">
            <w:pPr>
              <w:pStyle w:val="PargrafodaLista"/>
              <w:spacing w:line="360" w:lineRule="auto"/>
              <w:ind w:left="0"/>
              <w:jc w:val="both"/>
              <w:rPr>
                <w:rFonts w:ascii="Calibri" w:hAnsi="Calibri" w:cs="Calibri"/>
                <w:b/>
                <w:bCs/>
              </w:rPr>
            </w:pPr>
            <w:r>
              <w:rPr>
                <w:rFonts w:ascii="Calibri" w:hAnsi="Calibri" w:cs="Calibri"/>
                <w:b/>
                <w:bCs/>
              </w:rPr>
              <w:t>Elemento de Despesa:</w:t>
            </w:r>
          </w:p>
        </w:tc>
        <w:tc>
          <w:tcPr>
            <w:tcW w:w="5514" w:type="dxa"/>
            <w:tcBorders>
              <w:top w:val="single" w:sz="4" w:space="0" w:color="auto"/>
              <w:bottom w:val="single" w:sz="4" w:space="0" w:color="auto"/>
            </w:tcBorders>
            <w:vAlign w:val="center"/>
          </w:tcPr>
          <w:p w14:paraId="607E9532" w14:textId="77777777" w:rsidR="000F0C8B" w:rsidRDefault="000F0C8B" w:rsidP="00895AC3">
            <w:pPr>
              <w:pStyle w:val="PargrafodaLista"/>
              <w:spacing w:line="360" w:lineRule="auto"/>
              <w:ind w:left="0"/>
              <w:jc w:val="both"/>
              <w:rPr>
                <w:rFonts w:ascii="Calibri" w:hAnsi="Calibri" w:cs="Calibri"/>
              </w:rPr>
            </w:pPr>
            <w:r>
              <w:rPr>
                <w:rFonts w:ascii="Calibri" w:hAnsi="Calibri" w:cs="Calibri"/>
              </w:rPr>
              <w:t>339030-23</w:t>
            </w:r>
          </w:p>
        </w:tc>
      </w:tr>
      <w:tr w:rsidR="000F0C8B" w14:paraId="524C15D3" w14:textId="77777777" w:rsidTr="00895AC3">
        <w:tc>
          <w:tcPr>
            <w:tcW w:w="945" w:type="dxa"/>
            <w:tcBorders>
              <w:top w:val="single" w:sz="4" w:space="0" w:color="auto"/>
              <w:bottom w:val="single" w:sz="4" w:space="0" w:color="auto"/>
            </w:tcBorders>
            <w:vAlign w:val="center"/>
          </w:tcPr>
          <w:p w14:paraId="58C82E54" w14:textId="0894D3FF" w:rsidR="000F0C8B" w:rsidRDefault="00E44AC4" w:rsidP="00895AC3">
            <w:pPr>
              <w:pStyle w:val="PargrafodaLista"/>
              <w:spacing w:line="360" w:lineRule="auto"/>
              <w:ind w:left="0"/>
              <w:jc w:val="both"/>
              <w:rPr>
                <w:rFonts w:ascii="Calibri" w:hAnsi="Calibri" w:cs="Calibri"/>
              </w:rPr>
            </w:pPr>
            <w:r>
              <w:rPr>
                <w:rFonts w:ascii="Calibri" w:hAnsi="Calibri" w:cs="Calibri"/>
              </w:rPr>
              <w:t xml:space="preserve">13.2.2 - </w:t>
            </w:r>
          </w:p>
        </w:tc>
        <w:tc>
          <w:tcPr>
            <w:tcW w:w="2490" w:type="dxa"/>
            <w:tcBorders>
              <w:top w:val="single" w:sz="4" w:space="0" w:color="auto"/>
              <w:bottom w:val="single" w:sz="4" w:space="0" w:color="auto"/>
            </w:tcBorders>
            <w:vAlign w:val="center"/>
          </w:tcPr>
          <w:p w14:paraId="12A628C1" w14:textId="77777777" w:rsidR="000F0C8B" w:rsidRDefault="000F0C8B" w:rsidP="00895AC3">
            <w:pPr>
              <w:pStyle w:val="PargrafodaLista"/>
              <w:spacing w:line="360" w:lineRule="auto"/>
              <w:ind w:left="0"/>
              <w:jc w:val="both"/>
              <w:rPr>
                <w:rFonts w:ascii="Calibri" w:hAnsi="Calibri" w:cs="Calibri"/>
                <w:b/>
                <w:bCs/>
              </w:rPr>
            </w:pPr>
            <w:r>
              <w:rPr>
                <w:rFonts w:ascii="Calibri" w:hAnsi="Calibri" w:cs="Calibri"/>
                <w:b/>
                <w:bCs/>
              </w:rPr>
              <w:t>Fonte de Recurso:</w:t>
            </w:r>
          </w:p>
        </w:tc>
        <w:tc>
          <w:tcPr>
            <w:tcW w:w="5514" w:type="dxa"/>
            <w:tcBorders>
              <w:top w:val="single" w:sz="4" w:space="0" w:color="auto"/>
              <w:bottom w:val="single" w:sz="4" w:space="0" w:color="auto"/>
            </w:tcBorders>
            <w:vAlign w:val="center"/>
          </w:tcPr>
          <w:p w14:paraId="0B763E98" w14:textId="77777777" w:rsidR="000F0C8B" w:rsidRDefault="000F0C8B" w:rsidP="00895AC3">
            <w:pPr>
              <w:pStyle w:val="PargrafodaLista"/>
              <w:spacing w:line="360" w:lineRule="auto"/>
              <w:ind w:left="0"/>
              <w:jc w:val="both"/>
              <w:rPr>
                <w:rFonts w:ascii="Calibri" w:hAnsi="Calibri" w:cs="Calibri"/>
              </w:rPr>
            </w:pPr>
            <w:r>
              <w:rPr>
                <w:rFonts w:ascii="Calibri" w:hAnsi="Calibri" w:cs="Calibri"/>
              </w:rPr>
              <w:t>150010010000</w:t>
            </w:r>
          </w:p>
        </w:tc>
      </w:tr>
      <w:tr w:rsidR="000F0C8B" w14:paraId="3F256530" w14:textId="77777777" w:rsidTr="00895AC3">
        <w:tc>
          <w:tcPr>
            <w:tcW w:w="945" w:type="dxa"/>
            <w:tcBorders>
              <w:top w:val="single" w:sz="4" w:space="0" w:color="auto"/>
              <w:bottom w:val="single" w:sz="4" w:space="0" w:color="auto"/>
            </w:tcBorders>
            <w:vAlign w:val="center"/>
          </w:tcPr>
          <w:p w14:paraId="4BEE19DE" w14:textId="2B8D7A21" w:rsidR="000F0C8B" w:rsidRDefault="00E44AC4" w:rsidP="00895AC3">
            <w:pPr>
              <w:pStyle w:val="PargrafodaLista"/>
              <w:spacing w:line="360" w:lineRule="auto"/>
              <w:ind w:left="0"/>
              <w:jc w:val="both"/>
              <w:rPr>
                <w:rFonts w:ascii="Calibri" w:hAnsi="Calibri" w:cs="Calibri"/>
              </w:rPr>
            </w:pPr>
            <w:r>
              <w:rPr>
                <w:rFonts w:ascii="Calibri" w:hAnsi="Calibri" w:cs="Calibri"/>
              </w:rPr>
              <w:t xml:space="preserve">13.2.3 - </w:t>
            </w:r>
          </w:p>
        </w:tc>
        <w:tc>
          <w:tcPr>
            <w:tcW w:w="2490" w:type="dxa"/>
            <w:tcBorders>
              <w:top w:val="single" w:sz="4" w:space="0" w:color="auto"/>
              <w:bottom w:val="single" w:sz="4" w:space="0" w:color="auto"/>
            </w:tcBorders>
            <w:vAlign w:val="center"/>
          </w:tcPr>
          <w:p w14:paraId="086327CD" w14:textId="77777777" w:rsidR="000F0C8B" w:rsidRDefault="000F0C8B" w:rsidP="00895AC3">
            <w:pPr>
              <w:pStyle w:val="PargrafodaLista"/>
              <w:spacing w:line="360" w:lineRule="auto"/>
              <w:ind w:left="0"/>
              <w:rPr>
                <w:rFonts w:ascii="Calibri" w:hAnsi="Calibri" w:cs="Calibri"/>
                <w:b/>
                <w:bCs/>
              </w:rPr>
            </w:pPr>
            <w:r>
              <w:rPr>
                <w:rFonts w:ascii="Calibri" w:hAnsi="Calibri" w:cs="Calibri"/>
                <w:b/>
                <w:bCs/>
              </w:rPr>
              <w:t>Programa de Trabalho:</w:t>
            </w:r>
          </w:p>
        </w:tc>
        <w:tc>
          <w:tcPr>
            <w:tcW w:w="5514" w:type="dxa"/>
            <w:tcBorders>
              <w:top w:val="single" w:sz="4" w:space="0" w:color="auto"/>
              <w:bottom w:val="single" w:sz="4" w:space="0" w:color="auto"/>
            </w:tcBorders>
            <w:vAlign w:val="center"/>
          </w:tcPr>
          <w:p w14:paraId="5EFAA841" w14:textId="77777777" w:rsidR="000F0C8B" w:rsidRDefault="000F0C8B" w:rsidP="00895AC3">
            <w:pPr>
              <w:pStyle w:val="PargrafodaLista"/>
              <w:spacing w:line="360" w:lineRule="auto"/>
              <w:ind w:left="0"/>
              <w:jc w:val="both"/>
              <w:rPr>
                <w:rFonts w:ascii="Calibri" w:hAnsi="Calibri" w:cs="Calibri"/>
              </w:rPr>
            </w:pPr>
            <w:r>
              <w:rPr>
                <w:rFonts w:ascii="Calibri" w:hAnsi="Calibri" w:cs="Calibri"/>
              </w:rPr>
              <w:t>22002.1236100572.147</w:t>
            </w:r>
          </w:p>
          <w:p w14:paraId="5115BC13" w14:textId="77777777" w:rsidR="000F0C8B" w:rsidRDefault="000F0C8B" w:rsidP="00895AC3">
            <w:pPr>
              <w:pStyle w:val="PargrafodaLista"/>
              <w:spacing w:line="360" w:lineRule="auto"/>
              <w:ind w:left="0"/>
              <w:jc w:val="both"/>
              <w:rPr>
                <w:rFonts w:ascii="Calibri" w:hAnsi="Calibri" w:cs="Calibri"/>
              </w:rPr>
            </w:pPr>
            <w:r>
              <w:rPr>
                <w:rFonts w:ascii="Calibri" w:hAnsi="Calibri" w:cs="Calibri"/>
              </w:rPr>
              <w:t>22003.1236500672.166</w:t>
            </w:r>
          </w:p>
          <w:p w14:paraId="49DD0569" w14:textId="77777777" w:rsidR="000F0C8B" w:rsidRDefault="000F0C8B" w:rsidP="00895AC3">
            <w:pPr>
              <w:pStyle w:val="PargrafodaLista"/>
              <w:spacing w:line="360" w:lineRule="auto"/>
              <w:ind w:left="0"/>
              <w:jc w:val="both"/>
              <w:rPr>
                <w:rFonts w:ascii="Calibri" w:hAnsi="Calibri" w:cs="Calibri"/>
              </w:rPr>
            </w:pPr>
            <w:r>
              <w:rPr>
                <w:rFonts w:ascii="Calibri" w:hAnsi="Calibri" w:cs="Calibri"/>
              </w:rPr>
              <w:lastRenderedPageBreak/>
              <w:t>22004.1236500762.183</w:t>
            </w:r>
          </w:p>
        </w:tc>
      </w:tr>
    </w:tbl>
    <w:p w14:paraId="2CE999A8" w14:textId="0D62D3A8" w:rsidR="000F0C8B" w:rsidRPr="00E44AC4" w:rsidRDefault="00E44AC4" w:rsidP="00E44AC4">
      <w:pPr>
        <w:pStyle w:val="PargrafodaLista"/>
        <w:numPr>
          <w:ilvl w:val="1"/>
          <w:numId w:val="2"/>
        </w:numPr>
        <w:spacing w:line="360" w:lineRule="auto"/>
        <w:jc w:val="both"/>
        <w:rPr>
          <w:rFonts w:ascii="Calibri" w:hAnsi="Calibri" w:cs="Calibri"/>
          <w:b/>
          <w:bCs/>
        </w:rPr>
      </w:pPr>
      <w:r w:rsidRPr="00E44AC4">
        <w:rPr>
          <w:rFonts w:ascii="Arial" w:hAnsi="Arial" w:cs="Arial"/>
        </w:rPr>
        <w:lastRenderedPageBreak/>
        <w:t xml:space="preserve">- </w:t>
      </w:r>
      <w:r w:rsidR="000F0C8B" w:rsidRPr="00E44AC4">
        <w:rPr>
          <w:rFonts w:ascii="Arial" w:hAnsi="Arial" w:cs="Arial"/>
        </w:rPr>
        <w:t>As notas fiscais deverão ser emitidas em nome de:</w:t>
      </w:r>
    </w:p>
    <w:p w14:paraId="18B89594" w14:textId="67CA7BF8" w:rsidR="000F0C8B" w:rsidRPr="00E44AC4" w:rsidRDefault="000F0C8B" w:rsidP="00E44AC4">
      <w:pPr>
        <w:spacing w:line="360" w:lineRule="auto"/>
        <w:jc w:val="center"/>
        <w:rPr>
          <w:rFonts w:ascii="Calibri" w:hAnsi="Calibri" w:cs="Calibri"/>
          <w:color w:val="000000"/>
        </w:rPr>
      </w:pPr>
      <w:r w:rsidRPr="00E44AC4">
        <w:rPr>
          <w:rFonts w:ascii="Calibri" w:hAnsi="Calibri" w:cs="Calibri"/>
          <w:b/>
          <w:bCs/>
          <w:color w:val="000000"/>
        </w:rPr>
        <w:t>MUNICÍPIO DE NOVA FRIBURGO</w:t>
      </w:r>
    </w:p>
    <w:p w14:paraId="7C4F168B" w14:textId="77777777" w:rsidR="000F0C8B" w:rsidRDefault="000F0C8B" w:rsidP="00E44AC4">
      <w:pPr>
        <w:pStyle w:val="PargrafodaLista"/>
        <w:spacing w:line="360" w:lineRule="auto"/>
        <w:ind w:left="360"/>
        <w:jc w:val="center"/>
        <w:rPr>
          <w:rFonts w:ascii="Calibri" w:hAnsi="Calibri" w:cs="Calibri"/>
          <w:b/>
          <w:bCs/>
          <w:color w:val="000000"/>
        </w:rPr>
      </w:pPr>
      <w:r>
        <w:rPr>
          <w:rFonts w:ascii="Calibri" w:hAnsi="Calibri" w:cs="Calibri"/>
          <w:b/>
          <w:bCs/>
          <w:color w:val="000000"/>
        </w:rPr>
        <w:t>CNPJ: 28.606.630/0001-23</w:t>
      </w:r>
    </w:p>
    <w:p w14:paraId="0120D327" w14:textId="77777777" w:rsidR="000F0C8B" w:rsidRDefault="000F0C8B" w:rsidP="00E44AC4">
      <w:pPr>
        <w:pStyle w:val="PargrafodaLista"/>
        <w:spacing w:line="360" w:lineRule="auto"/>
        <w:ind w:left="360"/>
        <w:jc w:val="center"/>
        <w:rPr>
          <w:rFonts w:ascii="Calibri" w:hAnsi="Calibri" w:cs="Calibri"/>
          <w:b/>
          <w:bCs/>
          <w:color w:val="000000"/>
        </w:rPr>
      </w:pPr>
      <w:r>
        <w:rPr>
          <w:rFonts w:ascii="Calibri" w:hAnsi="Calibri" w:cs="Calibri"/>
          <w:b/>
          <w:bCs/>
          <w:color w:val="000000"/>
        </w:rPr>
        <w:t>ENDEREÇO: AVENIDA ALBERTO BRAUNE, 225, CENTRO,</w:t>
      </w:r>
    </w:p>
    <w:p w14:paraId="63512DFF" w14:textId="77777777" w:rsidR="000F0C8B" w:rsidRDefault="000F0C8B" w:rsidP="00E44AC4">
      <w:pPr>
        <w:pStyle w:val="PargrafodaLista"/>
        <w:spacing w:line="360" w:lineRule="auto"/>
        <w:ind w:left="360"/>
        <w:jc w:val="center"/>
        <w:rPr>
          <w:rFonts w:ascii="Calibri" w:hAnsi="Calibri" w:cs="Calibri"/>
          <w:color w:val="000000"/>
        </w:rPr>
      </w:pPr>
      <w:r>
        <w:rPr>
          <w:rFonts w:ascii="Calibri" w:hAnsi="Calibri" w:cs="Calibri"/>
          <w:b/>
          <w:bCs/>
          <w:color w:val="000000"/>
        </w:rPr>
        <w:t>NOVA FRIBURGO - RJ, CEP: 28613-001</w:t>
      </w:r>
      <w:r>
        <w:rPr>
          <w:rFonts w:ascii="Calibri" w:hAnsi="Calibri" w:cs="Calibri"/>
          <w:color w:val="000000"/>
        </w:rPr>
        <w:t>.</w:t>
      </w:r>
    </w:p>
    <w:p w14:paraId="120C7BB4" w14:textId="223D824F"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0"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1"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2"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3"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4"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5"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6"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7"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48"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lastRenderedPageBreak/>
        <w:t>Par</w:t>
      </w:r>
      <w:r w:rsidRPr="00E44AC4">
        <w:rPr>
          <w:rFonts w:ascii="Arial" w:hAnsi="Arial" w:cs="Arial"/>
        </w:rPr>
        <w:t xml:space="preserve">a firmeza e validade do pactuado, o presente Termo de Contrato foi lavrado em </w:t>
      </w:r>
      <w:r w:rsidR="00466BF6" w:rsidRPr="00E44AC4">
        <w:rPr>
          <w:rFonts w:ascii="Arial" w:hAnsi="Arial" w:cs="Arial"/>
        </w:rPr>
        <w:t>03</w:t>
      </w:r>
      <w:r w:rsidRPr="00E44AC4">
        <w:rPr>
          <w:rFonts w:ascii="Arial" w:hAnsi="Arial" w:cs="Arial"/>
        </w:rPr>
        <w:t xml:space="preserve"> (</w:t>
      </w:r>
      <w:r w:rsidR="00466BF6" w:rsidRPr="00E44AC4">
        <w:rPr>
          <w:rFonts w:ascii="Arial" w:hAnsi="Arial" w:cs="Arial"/>
        </w:rPr>
        <w:t>três</w:t>
      </w:r>
      <w:r w:rsidRPr="00E44AC4">
        <w:rPr>
          <w:rFonts w:ascii="Arial" w:hAnsi="Arial" w:cs="Arial"/>
        </w:rPr>
        <w:t xml:space="preserve">) vias </w:t>
      </w:r>
      <w:r w:rsidRPr="008C13A3">
        <w:rPr>
          <w:rFonts w:ascii="Arial" w:hAnsi="Arial" w:cs="Arial"/>
        </w:rPr>
        <w:t xml:space="preserve">de igual teor, que, depois de lido e achado em ordem, vai assinado pelos contraentes. </w:t>
      </w:r>
    </w:p>
    <w:p w14:paraId="01908919" w14:textId="2494C4FE"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E44AC4">
        <w:rPr>
          <w:rFonts w:ascii="Arial" w:hAnsi="Arial" w:cs="Arial"/>
        </w:rPr>
        <w:t>24.</w:t>
      </w: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075BC99C" w14:textId="67520E5B" w:rsidR="0055035E" w:rsidRPr="008C13A3" w:rsidRDefault="0055035E" w:rsidP="001F44F7">
      <w:pPr>
        <w:spacing w:after="120"/>
        <w:jc w:val="both"/>
        <w:rPr>
          <w:rFonts w:ascii="Arial" w:hAnsi="Arial" w:cs="Arial"/>
        </w:rPr>
      </w:pP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A9736B">
      <w:headerReference w:type="even" r:id="rId49"/>
      <w:headerReference w:type="default" r:id="rId50"/>
      <w:footerReference w:type="even" r:id="rId51"/>
      <w:footerReference w:type="default" r:id="rId52"/>
      <w:headerReference w:type="first" r:id="rId53"/>
      <w:footerReference w:type="first" r:id="rId54"/>
      <w:pgSz w:w="11910" w:h="16840"/>
      <w:pgMar w:top="1418" w:right="1418" w:bottom="1418" w:left="1418" w:header="426"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46A5E3" w14:textId="77777777" w:rsidR="000D1C24" w:rsidRDefault="000D1C24">
      <w:r>
        <w:separator/>
      </w:r>
    </w:p>
  </w:endnote>
  <w:endnote w:type="continuationSeparator" w:id="0">
    <w:p w14:paraId="399A9B25" w14:textId="77777777" w:rsidR="000D1C24" w:rsidRDefault="000D1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0BDBD6" w14:textId="77777777" w:rsidR="00E0782D" w:rsidRDefault="00E0782D">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308D736" w14:textId="4D9FFACB" w:rsidR="00D3556F"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E0782D" w:rsidRPr="00D35104">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D3556F">
      <w:rPr>
        <w:rFonts w:ascii="Arial" w:hAnsi="Arial" w:cs="Arial"/>
        <w:color w:val="000000"/>
        <w:sz w:val="18"/>
        <w:szCs w:val="18"/>
      </w:rPr>
      <w:t xml:space="preserve">2525-9100 – </w:t>
    </w:r>
  </w:p>
  <w:p w14:paraId="60D26642" w14:textId="10E602DF" w:rsidR="008743A2" w:rsidRPr="00C634F1" w:rsidRDefault="00D3556F"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F0949F" w14:textId="77777777" w:rsidR="00E0782D" w:rsidRDefault="00E0782D">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5D3C32" w14:textId="77777777" w:rsidR="000D1C24" w:rsidRDefault="000D1C24">
      <w:r>
        <w:separator/>
      </w:r>
    </w:p>
  </w:footnote>
  <w:footnote w:type="continuationSeparator" w:id="0">
    <w:p w14:paraId="71CA42FB" w14:textId="77777777" w:rsidR="000D1C24" w:rsidRDefault="000D1C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09103E" w14:textId="77777777" w:rsidR="00E0782D" w:rsidRDefault="00E0782D">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0184AD" w14:textId="122059A4" w:rsidR="00A9736B" w:rsidRDefault="00A9736B" w:rsidP="00A9736B">
    <w:pPr>
      <w:pStyle w:val="Cabealho"/>
      <w:ind w:hanging="284"/>
    </w:pPr>
    <w:r>
      <w:rPr>
        <w:noProof/>
      </w:rPr>
      <mc:AlternateContent>
        <mc:Choice Requires="wps">
          <w:drawing>
            <wp:anchor distT="0" distB="0" distL="114300" distR="114300" simplePos="0" relativeHeight="251659264" behindDoc="1" locked="0" layoutInCell="1" allowOverlap="1" wp14:anchorId="3B4BABB4" wp14:editId="6106DD79">
              <wp:simplePos x="0" y="0"/>
              <wp:positionH relativeFrom="column">
                <wp:posOffset>4284345</wp:posOffset>
              </wp:positionH>
              <wp:positionV relativeFrom="paragraph">
                <wp:posOffset>169545</wp:posOffset>
              </wp:positionV>
              <wp:extent cx="1883410" cy="56832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079A859B" w14:textId="77777777" w:rsidR="00A9736B" w:rsidRDefault="00A9736B" w:rsidP="00A9736B">
                          <w:pPr>
                            <w:pStyle w:val="SemEspaamento"/>
                          </w:pPr>
                          <w:r>
                            <w:rPr>
                              <w:rFonts w:cs="Calibri"/>
                              <w:sz w:val="20"/>
                              <w:szCs w:val="20"/>
                            </w:rPr>
                            <w:t>PROCESSO Nº: 1.042/2024</w:t>
                          </w:r>
                        </w:p>
                        <w:p w14:paraId="4E043E1C" w14:textId="77777777" w:rsidR="00A9736B" w:rsidRDefault="00A9736B" w:rsidP="00A9736B">
                          <w:pPr>
                            <w:pStyle w:val="SemEspaamento"/>
                          </w:pPr>
                        </w:p>
                        <w:p w14:paraId="13CF97DC" w14:textId="77777777" w:rsidR="00A9736B" w:rsidRDefault="00A9736B" w:rsidP="00A9736B">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3B4BABB4" id="Retângulo 4" o:spid="_x0000_s1026" style="position:absolute;margin-left:337.35pt;margin-top:13.3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" strokeweight=".26mm">
              <v:stroke joinstyle="round"/>
              <v:path arrowok="t"/>
              <v:textbox>
                <w:txbxContent>
                  <w:p w14:paraId="079A859B" w14:textId="77777777" w:rsidR="00A9736B" w:rsidRDefault="00A9736B" w:rsidP="00A9736B">
                    <w:pPr>
                      <w:pStyle w:val="SemEspaamento"/>
                    </w:pPr>
                    <w:r>
                      <w:rPr>
                        <w:rFonts w:cs="Calibri"/>
                        <w:sz w:val="20"/>
                        <w:szCs w:val="20"/>
                      </w:rPr>
                      <w:t>PROCESSO Nº: 1.042/2024</w:t>
                    </w:r>
                  </w:p>
                  <w:p w14:paraId="4E043E1C" w14:textId="77777777" w:rsidR="00A9736B" w:rsidRDefault="00A9736B" w:rsidP="00A9736B">
                    <w:pPr>
                      <w:pStyle w:val="SemEspaamento"/>
                    </w:pPr>
                  </w:p>
                  <w:p w14:paraId="13CF97DC" w14:textId="77777777" w:rsidR="00A9736B" w:rsidRDefault="00A9736B" w:rsidP="00A9736B">
                    <w:pPr>
                      <w:pStyle w:val="SemEspaamento"/>
                    </w:pPr>
                    <w:r>
                      <w:rPr>
                        <w:rFonts w:cs="Calibri"/>
                        <w:sz w:val="20"/>
                        <w:szCs w:val="20"/>
                      </w:rPr>
                      <w:t xml:space="preserve">RUBRICA:______FOLHA:______ </w:t>
                    </w:r>
                    <w:r>
                      <w:rPr>
                        <w:sz w:val="20"/>
                        <w:szCs w:val="20"/>
                      </w:rPr>
                      <w:t>______</w:t>
                    </w:r>
                  </w:p>
                </w:txbxContent>
              </v:textbox>
            </v:rect>
          </w:pict>
        </mc:Fallback>
      </mc:AlternateContent>
    </w:r>
    <w:r w:rsidR="008E0B20">
      <w:rPr>
        <w:noProof/>
      </w:rPr>
      <w:drawing>
        <wp:inline distT="0" distB="0" distL="0" distR="0" wp14:anchorId="7E1BA677" wp14:editId="05CE24C9">
          <wp:extent cx="3517900" cy="107505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a:picLocks noChangeAspect="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57AEB1" w14:textId="77777777" w:rsidR="00E0782D" w:rsidRDefault="00E0782D">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964BF48B"/>
    <w:multiLevelType w:val="singleLevel"/>
    <w:tmpl w:val="964BF48B"/>
    <w:lvl w:ilvl="0">
      <w:start w:val="1"/>
      <w:numFmt w:val="lowerLetter"/>
      <w:lvlText w:val="%1)"/>
      <w:lvlJc w:val="left"/>
      <w:pPr>
        <w:tabs>
          <w:tab w:val="left" w:pos="425"/>
        </w:tabs>
        <w:ind w:left="425" w:hanging="425"/>
      </w:pPr>
      <w:rPr>
        <w:rFonts w:hint="default"/>
      </w:r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8542D35C"/>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color w:val="auto"/>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2CF44FE1"/>
    <w:multiLevelType w:val="multilevel"/>
    <w:tmpl w:val="2CF44FE1"/>
    <w:lvl w:ilvl="0">
      <w:start w:val="1"/>
      <w:numFmt w:val="decimal"/>
      <w:suff w:val="space"/>
      <w:lvlText w:val="%1."/>
      <w:lvlJc w:val="left"/>
      <w:pPr>
        <w:ind w:left="0" w:firstLine="0"/>
      </w:pPr>
      <w:rPr>
        <w:rFonts w:ascii="Calibri" w:hAnsi="Calibri" w:cs="Calibri" w:hint="default"/>
        <w:b/>
        <w:bCs/>
        <w:sz w:val="22"/>
        <w:szCs w:val="22"/>
      </w:rPr>
    </w:lvl>
    <w:lvl w:ilvl="1">
      <w:start w:val="1"/>
      <w:numFmt w:val="decimal"/>
      <w:suff w:val="space"/>
      <w:lvlText w:val="%1.%2"/>
      <w:lvlJc w:val="left"/>
      <w:pPr>
        <w:ind w:left="480" w:firstLine="0"/>
      </w:pPr>
      <w:rPr>
        <w:b w:val="0"/>
      </w:r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9"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67C3A1E1"/>
    <w:multiLevelType w:val="singleLevel"/>
    <w:tmpl w:val="67C3A1E1"/>
    <w:lvl w:ilvl="0">
      <w:start w:val="1"/>
      <w:numFmt w:val="decimal"/>
      <w:suff w:val="space"/>
      <w:lvlText w:val="%1)"/>
      <w:lvlJc w:val="left"/>
    </w:lvl>
  </w:abstractNum>
  <w:abstractNum w:abstractNumId="11"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2"/>
  </w:num>
  <w:num w:numId="4">
    <w:abstractNumId w:val="6"/>
  </w:num>
  <w:num w:numId="5">
    <w:abstractNumId w:val="3"/>
  </w:num>
  <w:num w:numId="6">
    <w:abstractNumId w:val="11"/>
  </w:num>
  <w:num w:numId="7">
    <w:abstractNumId w:val="4"/>
  </w:num>
  <w:num w:numId="8">
    <w:abstractNumId w:val="9"/>
  </w:num>
  <w:num w:numId="9">
    <w:abstractNumId w:val="7"/>
  </w:num>
  <w:num w:numId="10">
    <w:abstractNumId w:val="8"/>
  </w:num>
  <w:num w:numId="11">
    <w:abstractNumId w:val="1"/>
  </w:num>
  <w:num w:numId="12">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1C24"/>
    <w:rsid w:val="000D45F1"/>
    <w:rsid w:val="000D6176"/>
    <w:rsid w:val="000E4CF2"/>
    <w:rsid w:val="000E4D70"/>
    <w:rsid w:val="000E6000"/>
    <w:rsid w:val="000E684C"/>
    <w:rsid w:val="000E6DAE"/>
    <w:rsid w:val="000F0C8B"/>
    <w:rsid w:val="000F0F17"/>
    <w:rsid w:val="000F2826"/>
    <w:rsid w:val="000F46E9"/>
    <w:rsid w:val="000F4D4D"/>
    <w:rsid w:val="00100FEB"/>
    <w:rsid w:val="0010179C"/>
    <w:rsid w:val="00102A53"/>
    <w:rsid w:val="001079D7"/>
    <w:rsid w:val="001131B6"/>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18D2"/>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27D1B"/>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13A3"/>
    <w:rsid w:val="008C47CA"/>
    <w:rsid w:val="008C4D64"/>
    <w:rsid w:val="008C4FC6"/>
    <w:rsid w:val="008C6F60"/>
    <w:rsid w:val="008D3457"/>
    <w:rsid w:val="008D5F7A"/>
    <w:rsid w:val="008D78EA"/>
    <w:rsid w:val="008E0B20"/>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20B1"/>
    <w:rsid w:val="00954199"/>
    <w:rsid w:val="009553C6"/>
    <w:rsid w:val="00956E65"/>
    <w:rsid w:val="00971993"/>
    <w:rsid w:val="00974672"/>
    <w:rsid w:val="00974A4B"/>
    <w:rsid w:val="00975829"/>
    <w:rsid w:val="0097688D"/>
    <w:rsid w:val="0097702B"/>
    <w:rsid w:val="009872FB"/>
    <w:rsid w:val="009877CB"/>
    <w:rsid w:val="009A16F5"/>
    <w:rsid w:val="009A5D80"/>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9736B"/>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025"/>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12918"/>
    <w:rsid w:val="00D22F45"/>
    <w:rsid w:val="00D2348E"/>
    <w:rsid w:val="00D249B9"/>
    <w:rsid w:val="00D2776D"/>
    <w:rsid w:val="00D27AFB"/>
    <w:rsid w:val="00D3556F"/>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0782D"/>
    <w:rsid w:val="00E12775"/>
    <w:rsid w:val="00E151D6"/>
    <w:rsid w:val="00E26E61"/>
    <w:rsid w:val="00E27B1B"/>
    <w:rsid w:val="00E30BFB"/>
    <w:rsid w:val="00E40A97"/>
    <w:rsid w:val="00E415DF"/>
    <w:rsid w:val="00E44AC4"/>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2EA8"/>
    <w:rsid w:val="00F45FFC"/>
    <w:rsid w:val="00F46439"/>
    <w:rsid w:val="00F57615"/>
    <w:rsid w:val="00F77479"/>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s://www.planalto.gov.br/ccivil_03/leis/l8078compilado.htm" TargetMode="External"/><Relationship Id="rId47" Type="http://schemas.openxmlformats.org/officeDocument/2006/relationships/hyperlink" Target="https://www.planalto.gov.br/ccivil_03/_ato2011-2014/2012/decreto/d7724.htm" TargetMode="External"/><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_ato2011-2014/2011/lei/l12527.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eader" Target="header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2.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468</TotalTime>
  <Pages>1</Pages>
  <Words>5068</Words>
  <Characters>27369</Characters>
  <Application>Microsoft Office Word</Application>
  <DocSecurity>0</DocSecurity>
  <Lines>228</Lines>
  <Paragraphs>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32373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42</cp:revision>
  <cp:lastPrinted>2024-02-20T13:46:00Z</cp:lastPrinted>
  <dcterms:created xsi:type="dcterms:W3CDTF">2023-08-18T18:10:00Z</dcterms:created>
  <dcterms:modified xsi:type="dcterms:W3CDTF">2024-02-20T13:46:00Z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